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11186" w14:textId="035A7782" w:rsidR="00BE374F" w:rsidRDefault="008538A0" w:rsidP="00EE7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sz w:val="22"/>
          <w:szCs w:val="22"/>
          <w:u w:val="single"/>
          <w:lang w:val="en-GB"/>
        </w:rPr>
      </w:pPr>
      <w:r w:rsidRPr="00417EF7">
        <w:rPr>
          <w:rFonts w:ascii="Book Antiqua" w:hAnsi="Book Antiqua"/>
          <w:noProof/>
          <w:lang w:val="en-GB" w:eastAsia="en-GB"/>
        </w:rPr>
        <w:drawing>
          <wp:inline distT="0" distB="0" distL="0" distR="0" wp14:anchorId="01412D75" wp14:editId="4A38E29D">
            <wp:extent cx="26955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628650"/>
                    </a:xfrm>
                    <a:prstGeom prst="rect">
                      <a:avLst/>
                    </a:prstGeom>
                    <a:noFill/>
                    <a:ln>
                      <a:noFill/>
                    </a:ln>
                  </pic:spPr>
                </pic:pic>
              </a:graphicData>
            </a:graphic>
          </wp:inline>
        </w:drawing>
      </w:r>
    </w:p>
    <w:p w14:paraId="7A99EEDC" w14:textId="77777777" w:rsidR="00BE374F" w:rsidRPr="00EF4D19" w:rsidRDefault="00A856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smallCaps/>
          <w:sz w:val="32"/>
          <w:szCs w:val="22"/>
          <w:lang w:val="en-GB"/>
        </w:rPr>
      </w:pPr>
      <w:r w:rsidRPr="00EF4D19">
        <w:rPr>
          <w:rFonts w:ascii="Book Antiqua" w:hAnsi="Book Antiqua" w:cs="Arial"/>
          <w:b/>
          <w:bCs/>
          <w:smallCaps/>
          <w:sz w:val="32"/>
          <w:szCs w:val="22"/>
          <w:u w:val="single"/>
          <w:lang w:val="en-GB"/>
        </w:rPr>
        <w:t>Middle Temple Mooting Competition</w:t>
      </w:r>
    </w:p>
    <w:p w14:paraId="7E6D5C10" w14:textId="2AB872AD" w:rsidR="00BE374F" w:rsidRPr="00B2205C" w:rsidRDefault="00BE374F" w:rsidP="001A6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smallCaps/>
          <w:sz w:val="32"/>
          <w:szCs w:val="22"/>
          <w:u w:val="single"/>
          <w:lang w:val="en-GB"/>
        </w:rPr>
      </w:pPr>
      <w:r w:rsidRPr="00EF4D19">
        <w:rPr>
          <w:rFonts w:ascii="Book Antiqua" w:hAnsi="Book Antiqua" w:cs="Arial"/>
          <w:b/>
          <w:bCs/>
          <w:smallCaps/>
          <w:sz w:val="32"/>
          <w:szCs w:val="22"/>
          <w:u w:val="single"/>
          <w:lang w:val="en-GB"/>
        </w:rPr>
        <w:t xml:space="preserve">for the </w:t>
      </w:r>
      <w:r w:rsidR="00A85656" w:rsidRPr="00EF4D19">
        <w:rPr>
          <w:rFonts w:ascii="Book Antiqua" w:hAnsi="Book Antiqua" w:cs="Arial"/>
          <w:b/>
          <w:bCs/>
          <w:smallCaps/>
          <w:sz w:val="32"/>
          <w:szCs w:val="22"/>
          <w:u w:val="single"/>
          <w:lang w:val="en-GB"/>
        </w:rPr>
        <w:t>Rosamund Smith Mooting Cup</w:t>
      </w:r>
      <w:r w:rsidR="00D246D7" w:rsidRPr="00EF4D19">
        <w:rPr>
          <w:rFonts w:ascii="Book Antiqua" w:hAnsi="Book Antiqua" w:cs="Arial"/>
          <w:b/>
          <w:bCs/>
          <w:smallCaps/>
          <w:sz w:val="32"/>
          <w:szCs w:val="22"/>
          <w:u w:val="single"/>
          <w:lang w:val="en-GB"/>
        </w:rPr>
        <w:t xml:space="preserve"> 202</w:t>
      </w:r>
      <w:r w:rsidR="00547122">
        <w:rPr>
          <w:rFonts w:ascii="Book Antiqua" w:hAnsi="Book Antiqua" w:cs="Arial"/>
          <w:b/>
          <w:bCs/>
          <w:smallCaps/>
          <w:sz w:val="32"/>
          <w:szCs w:val="22"/>
          <w:u w:val="single"/>
          <w:lang w:val="en-GB"/>
        </w:rPr>
        <w:t>5</w:t>
      </w:r>
    </w:p>
    <w:p w14:paraId="4471D29D" w14:textId="77777777" w:rsidR="00BE374F" w:rsidRPr="00B2205C"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bCs/>
          <w:sz w:val="22"/>
          <w:szCs w:val="22"/>
          <w:u w:val="single"/>
          <w:lang w:val="en-GB"/>
        </w:rPr>
      </w:pPr>
    </w:p>
    <w:p w14:paraId="5DA9B42A" w14:textId="77777777" w:rsidR="00E12CDC" w:rsidRDefault="00E12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52719502" w14:textId="77777777" w:rsidR="00BE374F" w:rsidRPr="00557B54" w:rsidRDefault="00074F50" w:rsidP="00557B54">
      <w:pPr>
        <w:pStyle w:val="Heading2"/>
      </w:pPr>
      <w:r w:rsidRPr="00557B54">
        <w:t>INTRODUCTION</w:t>
      </w:r>
    </w:p>
    <w:p w14:paraId="6A6E6130" w14:textId="77777777" w:rsidR="00BE374F" w:rsidRPr="00B2205C"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7936B1F" w14:textId="77777777" w:rsidR="00AA7421" w:rsidRPr="00417EF7" w:rsidRDefault="00417EF7" w:rsidP="0041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rPr>
      </w:pPr>
      <w:r w:rsidRPr="00B2205C">
        <w:rPr>
          <w:rFonts w:ascii="Book Antiqua" w:hAnsi="Book Antiqua" w:cs="Arial"/>
          <w:lang w:val="en-GB"/>
        </w:rPr>
        <w:t>1.</w:t>
      </w:r>
      <w:r w:rsidRPr="00B2205C">
        <w:rPr>
          <w:rFonts w:ascii="Book Antiqua" w:hAnsi="Book Antiqua" w:cs="Arial"/>
          <w:lang w:val="en-GB"/>
        </w:rPr>
        <w:tab/>
      </w:r>
      <w:r w:rsidR="00BE374F" w:rsidRPr="00B2205C">
        <w:rPr>
          <w:rFonts w:ascii="Book Antiqua" w:hAnsi="Book Antiqua" w:cs="Arial"/>
          <w:lang w:val="en-GB"/>
        </w:rPr>
        <w:t xml:space="preserve">The Middle Temple Mooting </w:t>
      </w:r>
      <w:r w:rsidR="00DB24C9" w:rsidRPr="00B2205C">
        <w:rPr>
          <w:rFonts w:ascii="Book Antiqua" w:hAnsi="Book Antiqua" w:cs="Arial"/>
          <w:lang w:val="en-GB"/>
        </w:rPr>
        <w:t>C</w:t>
      </w:r>
      <w:r w:rsidR="00BE374F" w:rsidRPr="00B2205C">
        <w:rPr>
          <w:rFonts w:ascii="Book Antiqua" w:hAnsi="Book Antiqua" w:cs="Arial"/>
          <w:lang w:val="en-GB"/>
        </w:rPr>
        <w:t>ompetition is long</w:t>
      </w:r>
      <w:r w:rsidRPr="00B2205C">
        <w:rPr>
          <w:rFonts w:ascii="Book Antiqua" w:hAnsi="Book Antiqua" w:cs="Arial"/>
          <w:lang w:val="en-GB"/>
        </w:rPr>
        <w:t>-</w:t>
      </w:r>
      <w:r w:rsidR="00BE374F" w:rsidRPr="00B2205C">
        <w:rPr>
          <w:rFonts w:ascii="Book Antiqua" w:hAnsi="Book Antiqua" w:cs="Arial"/>
          <w:lang w:val="en-GB"/>
        </w:rPr>
        <w:t>established</w:t>
      </w:r>
      <w:r w:rsidR="005D594A">
        <w:rPr>
          <w:rFonts w:ascii="Book Antiqua" w:hAnsi="Book Antiqua" w:cs="Arial"/>
          <w:lang w:val="en-GB"/>
        </w:rPr>
        <w:t>, and since 1992 the winners have been awarded the Rosamund Smith Cup.  Rosamund Smith was a promising Middle Temple student</w:t>
      </w:r>
      <w:r w:rsidR="00DE46E0">
        <w:rPr>
          <w:rFonts w:ascii="Book Antiqua" w:hAnsi="Book Antiqua" w:cs="Arial"/>
          <w:lang w:val="en-GB"/>
        </w:rPr>
        <w:t xml:space="preserve"> and enthusiastic mooter,</w:t>
      </w:r>
      <w:r w:rsidR="005D594A">
        <w:rPr>
          <w:rFonts w:ascii="Book Antiqua" w:hAnsi="Book Antiqua" w:cs="Arial"/>
          <w:lang w:val="en-GB"/>
        </w:rPr>
        <w:t xml:space="preserve"> when she died tragically</w:t>
      </w:r>
      <w:r w:rsidR="00DE46E0">
        <w:rPr>
          <w:rFonts w:ascii="Book Antiqua" w:hAnsi="Book Antiqua" w:cs="Arial"/>
          <w:lang w:val="en-GB"/>
        </w:rPr>
        <w:t xml:space="preserve"> in a car accident during her pupillage</w:t>
      </w:r>
      <w:r w:rsidR="005D594A">
        <w:rPr>
          <w:rFonts w:ascii="Book Antiqua" w:hAnsi="Book Antiqua" w:cs="Arial"/>
          <w:lang w:val="en-GB"/>
        </w:rPr>
        <w:t xml:space="preserve">.  The Cup </w:t>
      </w:r>
      <w:r w:rsidR="00116FAB">
        <w:rPr>
          <w:rFonts w:ascii="Book Antiqua" w:hAnsi="Book Antiqua" w:cs="Arial"/>
          <w:lang w:val="en-GB"/>
        </w:rPr>
        <w:t xml:space="preserve">and a prize fund </w:t>
      </w:r>
      <w:r w:rsidR="005D594A">
        <w:rPr>
          <w:rFonts w:ascii="Book Antiqua" w:hAnsi="Book Antiqua" w:cs="Arial"/>
          <w:lang w:val="en-GB"/>
        </w:rPr>
        <w:t xml:space="preserve">in her memory </w:t>
      </w:r>
      <w:r w:rsidR="00D26100">
        <w:rPr>
          <w:rFonts w:ascii="Book Antiqua" w:hAnsi="Book Antiqua" w:cs="Arial"/>
          <w:lang w:val="en-GB"/>
        </w:rPr>
        <w:t>were</w:t>
      </w:r>
      <w:r w:rsidR="005D594A">
        <w:rPr>
          <w:rFonts w:ascii="Book Antiqua" w:hAnsi="Book Antiqua" w:cs="Arial"/>
          <w:lang w:val="en-GB"/>
        </w:rPr>
        <w:t xml:space="preserve"> </w:t>
      </w:r>
      <w:r w:rsidR="00116FAB">
        <w:rPr>
          <w:rFonts w:ascii="Book Antiqua" w:hAnsi="Book Antiqua" w:cs="Arial"/>
          <w:lang w:val="en-GB"/>
        </w:rPr>
        <w:t>provided</w:t>
      </w:r>
      <w:r w:rsidR="005D594A">
        <w:rPr>
          <w:rFonts w:ascii="Book Antiqua" w:hAnsi="Book Antiqua" w:cs="Arial"/>
          <w:lang w:val="en-GB"/>
        </w:rPr>
        <w:t xml:space="preserve"> through the generosity of her family. </w:t>
      </w:r>
      <w:r w:rsidR="00E72B79">
        <w:rPr>
          <w:rFonts w:ascii="Book Antiqua" w:hAnsi="Book Antiqua" w:cs="Arial"/>
          <w:lang w:val="en-GB"/>
        </w:rPr>
        <w:t xml:space="preserve"> </w:t>
      </w:r>
      <w:r w:rsidR="005D594A">
        <w:rPr>
          <w:rFonts w:ascii="Book Antiqua" w:hAnsi="Book Antiqua" w:cs="Arial"/>
          <w:lang w:val="en-GB"/>
        </w:rPr>
        <w:t>The competition</w:t>
      </w:r>
      <w:r w:rsidR="00BE374F" w:rsidRPr="00417EF7">
        <w:rPr>
          <w:rFonts w:ascii="Book Antiqua" w:hAnsi="Book Antiqua" w:cs="Arial"/>
          <w:lang w:val="en-GB"/>
        </w:rPr>
        <w:t xml:space="preserve"> provides an excellent opportunity for students to acquire and improve advocacy skills. Prizes are awarded to the winners and runners-up.</w:t>
      </w:r>
      <w:r w:rsidR="00AA7421" w:rsidRPr="00417EF7">
        <w:rPr>
          <w:rFonts w:ascii="Book Antiqua" w:hAnsi="Book Antiqua" w:cs="Arial"/>
          <w:lang w:val="en-GB"/>
        </w:rPr>
        <w:t xml:space="preserve">  </w:t>
      </w:r>
    </w:p>
    <w:p w14:paraId="5D814154"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42B40EC7" w14:textId="67C9FA43"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2.</w:t>
      </w:r>
      <w:r w:rsidRPr="00417EF7">
        <w:rPr>
          <w:rFonts w:ascii="Book Antiqua" w:hAnsi="Book Antiqua" w:cs="Arial"/>
          <w:lang w:val="en-GB"/>
        </w:rPr>
        <w:tab/>
        <w:t>The competition is run on a knock-out basis. There are (depending on the number of entrants</w:t>
      </w:r>
      <w:r w:rsidRPr="00886A82">
        <w:rPr>
          <w:rFonts w:ascii="Book Antiqua" w:hAnsi="Book Antiqua" w:cs="Arial"/>
          <w:lang w:val="en-GB"/>
        </w:rPr>
        <w:t>) four</w:t>
      </w:r>
      <w:r w:rsidR="00DB24C9" w:rsidRPr="00886A82">
        <w:rPr>
          <w:rFonts w:ascii="Book Antiqua" w:hAnsi="Book Antiqua" w:cs="Arial"/>
          <w:lang w:val="en-GB"/>
        </w:rPr>
        <w:t xml:space="preserve"> or five</w:t>
      </w:r>
      <w:r w:rsidRPr="00417EF7">
        <w:rPr>
          <w:rFonts w:ascii="Book Antiqua" w:hAnsi="Book Antiqua" w:cs="Arial"/>
          <w:lang w:val="en-GB"/>
        </w:rPr>
        <w:t xml:space="preserve"> early rounds, followed by </w:t>
      </w:r>
      <w:r w:rsidR="00EF0762">
        <w:rPr>
          <w:rFonts w:ascii="Book Antiqua" w:hAnsi="Book Antiqua" w:cs="Arial"/>
          <w:lang w:val="en-GB"/>
        </w:rPr>
        <w:t>two</w:t>
      </w:r>
      <w:r w:rsidRPr="00417EF7">
        <w:rPr>
          <w:rFonts w:ascii="Book Antiqua" w:hAnsi="Book Antiqua" w:cs="Arial"/>
          <w:lang w:val="en-GB"/>
        </w:rPr>
        <w:t xml:space="preserve"> semi-final</w:t>
      </w:r>
      <w:r w:rsidR="00EF0762">
        <w:rPr>
          <w:rFonts w:ascii="Book Antiqua" w:hAnsi="Book Antiqua" w:cs="Arial"/>
          <w:lang w:val="en-GB"/>
        </w:rPr>
        <w:t>s</w:t>
      </w:r>
      <w:r w:rsidRPr="00417EF7">
        <w:rPr>
          <w:rFonts w:ascii="Book Antiqua" w:hAnsi="Book Antiqua" w:cs="Arial"/>
          <w:lang w:val="en-GB"/>
        </w:rPr>
        <w:t xml:space="preserve"> and </w:t>
      </w:r>
      <w:r w:rsidR="00EF0762">
        <w:rPr>
          <w:rFonts w:ascii="Book Antiqua" w:hAnsi="Book Antiqua" w:cs="Arial"/>
          <w:lang w:val="en-GB"/>
        </w:rPr>
        <w:t xml:space="preserve">the </w:t>
      </w:r>
      <w:r w:rsidRPr="00417EF7">
        <w:rPr>
          <w:rFonts w:ascii="Book Antiqua" w:hAnsi="Book Antiqua" w:cs="Arial"/>
          <w:lang w:val="en-GB"/>
        </w:rPr>
        <w:t xml:space="preserve">final. The legal subject-matter of the moot will </w:t>
      </w:r>
      <w:r w:rsidR="00C65EB0">
        <w:rPr>
          <w:rFonts w:ascii="Book Antiqua" w:hAnsi="Book Antiqua" w:cs="Arial"/>
          <w:lang w:val="en-GB"/>
        </w:rPr>
        <w:t>often</w:t>
      </w:r>
      <w:r w:rsidRPr="00417EF7">
        <w:rPr>
          <w:rFonts w:ascii="Book Antiqua" w:hAnsi="Book Antiqua" w:cs="Arial"/>
          <w:lang w:val="en-GB"/>
        </w:rPr>
        <w:t xml:space="preserve"> be </w:t>
      </w:r>
      <w:proofErr w:type="gramStart"/>
      <w:r w:rsidRPr="00417EF7">
        <w:rPr>
          <w:rFonts w:ascii="Book Antiqua" w:hAnsi="Book Antiqua" w:cs="Arial"/>
          <w:lang w:val="en-GB"/>
        </w:rPr>
        <w:t>in the area of</w:t>
      </w:r>
      <w:proofErr w:type="gramEnd"/>
      <w:r w:rsidRPr="00417EF7">
        <w:rPr>
          <w:rFonts w:ascii="Book Antiqua" w:hAnsi="Book Antiqua" w:cs="Arial"/>
          <w:lang w:val="en-GB"/>
        </w:rPr>
        <w:t xml:space="preserve"> one of the "core" subjects (crime, contract, tort, etc.)</w:t>
      </w:r>
      <w:r w:rsidR="00417EF7">
        <w:rPr>
          <w:rFonts w:ascii="Book Antiqua" w:hAnsi="Book Antiqua" w:cs="Arial"/>
          <w:lang w:val="en-GB"/>
        </w:rPr>
        <w:t>, but may be from any area of English law</w:t>
      </w:r>
      <w:r w:rsidRPr="00417EF7">
        <w:rPr>
          <w:rFonts w:ascii="Book Antiqua" w:hAnsi="Book Antiqua" w:cs="Arial"/>
          <w:lang w:val="en-GB"/>
        </w:rPr>
        <w:t>.</w:t>
      </w:r>
    </w:p>
    <w:p w14:paraId="10A7CB47"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02E1440"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3.</w:t>
      </w:r>
      <w:r w:rsidRPr="00417EF7">
        <w:rPr>
          <w:rFonts w:ascii="Book Antiqua" w:hAnsi="Book Antiqua" w:cs="Arial"/>
          <w:lang w:val="en-GB"/>
        </w:rPr>
        <w:tab/>
        <w:t xml:space="preserve">The early rounds take place in rooms in the Middle Temple. These early rounds are essentially "in private"; only the judge, the competitors, and a </w:t>
      </w:r>
      <w:proofErr w:type="gramStart"/>
      <w:r w:rsidRPr="00417EF7">
        <w:rPr>
          <w:rFonts w:ascii="Book Antiqua" w:hAnsi="Book Antiqua" w:cs="Arial"/>
          <w:lang w:val="en-GB"/>
        </w:rPr>
        <w:t>time-keeper</w:t>
      </w:r>
      <w:proofErr w:type="gramEnd"/>
      <w:r w:rsidRPr="00417EF7">
        <w:rPr>
          <w:rFonts w:ascii="Book Antiqua" w:hAnsi="Book Antiqua" w:cs="Arial"/>
          <w:lang w:val="en-GB"/>
        </w:rPr>
        <w:t xml:space="preserve"> are usually present. </w:t>
      </w:r>
      <w:r w:rsidR="00417EF7">
        <w:rPr>
          <w:rFonts w:ascii="Book Antiqua" w:hAnsi="Book Antiqua" w:cs="Arial"/>
          <w:lang w:val="en-GB"/>
        </w:rPr>
        <w:t>This</w:t>
      </w:r>
      <w:r w:rsidRPr="00417EF7">
        <w:rPr>
          <w:rFonts w:ascii="Book Antiqua" w:hAnsi="Book Antiqua" w:cs="Arial"/>
          <w:lang w:val="en-GB"/>
        </w:rPr>
        <w:t xml:space="preserve"> provide</w:t>
      </w:r>
      <w:r w:rsidR="00417EF7">
        <w:rPr>
          <w:rFonts w:ascii="Book Antiqua" w:hAnsi="Book Antiqua" w:cs="Arial"/>
          <w:lang w:val="en-GB"/>
        </w:rPr>
        <w:t>s</w:t>
      </w:r>
      <w:r w:rsidRPr="00417EF7">
        <w:rPr>
          <w:rFonts w:ascii="Book Antiqua" w:hAnsi="Book Antiqua" w:cs="Arial"/>
          <w:lang w:val="en-GB"/>
        </w:rPr>
        <w:t xml:space="preserve"> the opportunity to gain mooting experience in a relatively informal atmosphere.</w:t>
      </w:r>
    </w:p>
    <w:p w14:paraId="52CB8A3B"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582CF00"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4.</w:t>
      </w:r>
      <w:r w:rsidRPr="00417EF7">
        <w:rPr>
          <w:rFonts w:ascii="Book Antiqua" w:hAnsi="Book Antiqua" w:cs="Arial"/>
          <w:lang w:val="en-GB"/>
        </w:rPr>
        <w:tab/>
        <w:t xml:space="preserve">The semi-finals and final are held in Hall </w:t>
      </w:r>
      <w:r w:rsidR="00B20CC7" w:rsidRPr="00417EF7">
        <w:rPr>
          <w:rFonts w:ascii="Book Antiqua" w:hAnsi="Book Antiqua" w:cs="Arial"/>
          <w:lang w:val="en-GB"/>
        </w:rPr>
        <w:t>before</w:t>
      </w:r>
      <w:r w:rsidRPr="00417EF7">
        <w:rPr>
          <w:rFonts w:ascii="Book Antiqua" w:hAnsi="Book Antiqua" w:cs="Arial"/>
          <w:lang w:val="en-GB"/>
        </w:rPr>
        <w:t xml:space="preserve"> dinner.</w:t>
      </w:r>
    </w:p>
    <w:p w14:paraId="664C1D79"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1138912" w14:textId="69A58753" w:rsidR="00BE374F" w:rsidRPr="00073428" w:rsidRDefault="00BE374F" w:rsidP="00CE3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Cs/>
          <w:lang w:val="en-GB"/>
        </w:rPr>
      </w:pPr>
      <w:bookmarkStart w:id="0" w:name="_Hlk536695149"/>
      <w:r w:rsidRPr="00EF4D19">
        <w:rPr>
          <w:rFonts w:ascii="Book Antiqua" w:hAnsi="Book Antiqua" w:cs="Arial"/>
          <w:lang w:val="en-GB"/>
        </w:rPr>
        <w:t>5.</w:t>
      </w:r>
      <w:r w:rsidRPr="00EF4D19">
        <w:rPr>
          <w:rFonts w:ascii="Book Antiqua" w:hAnsi="Book Antiqua" w:cs="Arial"/>
          <w:lang w:val="en-GB"/>
        </w:rPr>
        <w:tab/>
        <w:t>The early rounds take plac</w:t>
      </w:r>
      <w:r w:rsidR="00874CC8" w:rsidRPr="00EF4D19">
        <w:rPr>
          <w:rFonts w:ascii="Book Antiqua" w:hAnsi="Book Antiqua" w:cs="Arial"/>
          <w:lang w:val="en-GB"/>
        </w:rPr>
        <w:t>e in January</w:t>
      </w:r>
      <w:r w:rsidR="00FE7268" w:rsidRPr="00EF4D19">
        <w:rPr>
          <w:rFonts w:ascii="Book Antiqua" w:hAnsi="Book Antiqua" w:cs="Arial"/>
          <w:lang w:val="en-GB"/>
        </w:rPr>
        <w:t xml:space="preserve"> to</w:t>
      </w:r>
      <w:r w:rsidR="00066222">
        <w:rPr>
          <w:rFonts w:ascii="Book Antiqua" w:hAnsi="Book Antiqua" w:cs="Arial"/>
          <w:lang w:val="en-GB"/>
        </w:rPr>
        <w:t xml:space="preserve"> May</w:t>
      </w:r>
      <w:r w:rsidR="00130EA6" w:rsidRPr="00EF4D19">
        <w:rPr>
          <w:rFonts w:ascii="Book Antiqua" w:hAnsi="Book Antiqua" w:cs="Arial"/>
          <w:lang w:val="en-GB"/>
        </w:rPr>
        <w:t xml:space="preserve"> </w:t>
      </w:r>
      <w:r w:rsidR="00BE2780" w:rsidRPr="00EF4D19">
        <w:rPr>
          <w:rFonts w:ascii="Book Antiqua" w:hAnsi="Book Antiqua" w:cs="Arial"/>
          <w:lang w:val="en-GB"/>
        </w:rPr>
        <w:t>20</w:t>
      </w:r>
      <w:r w:rsidR="00D246D7" w:rsidRPr="00EF4D19">
        <w:rPr>
          <w:rFonts w:ascii="Book Antiqua" w:hAnsi="Book Antiqua" w:cs="Arial"/>
          <w:lang w:val="en-GB"/>
        </w:rPr>
        <w:t>2</w:t>
      </w:r>
      <w:r w:rsidR="00547122">
        <w:rPr>
          <w:rFonts w:ascii="Book Antiqua" w:hAnsi="Book Antiqua" w:cs="Arial"/>
          <w:lang w:val="en-GB"/>
        </w:rPr>
        <w:t>5</w:t>
      </w:r>
      <w:r w:rsidR="00B20CC7" w:rsidRPr="00EF4D19">
        <w:rPr>
          <w:rFonts w:ascii="Book Antiqua" w:hAnsi="Book Antiqua" w:cs="Arial"/>
          <w:lang w:val="en-GB"/>
        </w:rPr>
        <w:t xml:space="preserve"> and will start at</w:t>
      </w:r>
      <w:r w:rsidR="00CE3AD0" w:rsidRPr="00EF4D19">
        <w:rPr>
          <w:rFonts w:ascii="Book Antiqua" w:hAnsi="Book Antiqua" w:cs="Arial"/>
          <w:lang w:val="en-GB"/>
        </w:rPr>
        <w:t xml:space="preserve"> </w:t>
      </w:r>
      <w:r w:rsidR="00EC56DE">
        <w:rPr>
          <w:rFonts w:ascii="Book Antiqua" w:hAnsi="Book Antiqua" w:cs="Arial"/>
          <w:lang w:val="en-GB"/>
        </w:rPr>
        <w:t>6</w:t>
      </w:r>
      <w:r w:rsidR="00B20CC7" w:rsidRPr="00EF4D19">
        <w:rPr>
          <w:rFonts w:ascii="Book Antiqua" w:hAnsi="Book Antiqua" w:cs="Arial"/>
          <w:lang w:val="en-GB"/>
        </w:rPr>
        <w:t>pm unless otherwise stated</w:t>
      </w:r>
      <w:r w:rsidR="00CE3AD0" w:rsidRPr="00EF4D19">
        <w:rPr>
          <w:rFonts w:ascii="Book Antiqua" w:hAnsi="Book Antiqua" w:cs="Arial"/>
          <w:lang w:val="en-GB"/>
        </w:rPr>
        <w:t xml:space="preserve">. </w:t>
      </w:r>
      <w:r w:rsidRPr="00EF4D19">
        <w:rPr>
          <w:rFonts w:ascii="Book Antiqua" w:hAnsi="Book Antiqua" w:cs="Arial"/>
          <w:lang w:val="en-GB"/>
        </w:rPr>
        <w:t>The dates for the semi-finals are</w:t>
      </w:r>
      <w:r w:rsidR="003516F0" w:rsidRPr="00EF4D19">
        <w:rPr>
          <w:rFonts w:ascii="Book Antiqua" w:hAnsi="Book Antiqua" w:cs="Arial"/>
          <w:lang w:val="en-GB"/>
        </w:rPr>
        <w:t xml:space="preserve"> </w:t>
      </w:r>
      <w:r w:rsidR="00EF4D19" w:rsidRPr="00EF4D19">
        <w:rPr>
          <w:rFonts w:ascii="Book Antiqua" w:hAnsi="Book Antiqua" w:cs="Arial"/>
          <w:lang w:val="en-GB"/>
        </w:rPr>
        <w:t xml:space="preserve">currently scheduled for </w:t>
      </w:r>
      <w:r w:rsidR="00DC72E5" w:rsidRPr="00FE7F09">
        <w:rPr>
          <w:rFonts w:ascii="Book Antiqua" w:hAnsi="Book Antiqua" w:cs="Arial"/>
          <w:b/>
          <w:color w:val="000000" w:themeColor="text1"/>
          <w:lang w:val="en-GB"/>
        </w:rPr>
        <w:t>1</w:t>
      </w:r>
      <w:r w:rsidR="00FE7F09" w:rsidRPr="00FE7F09">
        <w:rPr>
          <w:rFonts w:ascii="Book Antiqua" w:hAnsi="Book Antiqua" w:cs="Arial"/>
          <w:b/>
          <w:color w:val="000000" w:themeColor="text1"/>
          <w:lang w:val="en-GB"/>
        </w:rPr>
        <w:t>6</w:t>
      </w:r>
      <w:r w:rsidR="00DC72E5" w:rsidRPr="00FE7F09">
        <w:rPr>
          <w:rFonts w:ascii="Book Antiqua" w:hAnsi="Book Antiqua" w:cs="Arial"/>
          <w:b/>
          <w:color w:val="000000" w:themeColor="text1"/>
          <w:lang w:val="en-GB"/>
        </w:rPr>
        <w:t xml:space="preserve"> </w:t>
      </w:r>
      <w:r w:rsidR="00557B54" w:rsidRPr="00FE7F09">
        <w:rPr>
          <w:rFonts w:ascii="Book Antiqua" w:hAnsi="Book Antiqua" w:cs="Arial"/>
          <w:b/>
          <w:color w:val="000000" w:themeColor="text1"/>
          <w:lang w:val="en-GB"/>
        </w:rPr>
        <w:t xml:space="preserve">June and </w:t>
      </w:r>
      <w:r w:rsidR="00EF4D19" w:rsidRPr="00FE7F09">
        <w:rPr>
          <w:rFonts w:ascii="Book Antiqua" w:hAnsi="Book Antiqua" w:cs="Arial"/>
          <w:b/>
          <w:color w:val="000000" w:themeColor="text1"/>
          <w:lang w:val="en-GB"/>
        </w:rPr>
        <w:t>2</w:t>
      </w:r>
      <w:r w:rsidR="00FE7F09" w:rsidRPr="00FE7F09">
        <w:rPr>
          <w:rFonts w:ascii="Book Antiqua" w:hAnsi="Book Antiqua" w:cs="Arial"/>
          <w:b/>
          <w:color w:val="000000" w:themeColor="text1"/>
          <w:lang w:val="en-GB"/>
        </w:rPr>
        <w:t>3</w:t>
      </w:r>
      <w:r w:rsidR="00EF4D19" w:rsidRPr="00FE7F09">
        <w:rPr>
          <w:rFonts w:ascii="Book Antiqua" w:hAnsi="Book Antiqua" w:cs="Arial"/>
          <w:b/>
          <w:color w:val="000000" w:themeColor="text1"/>
          <w:lang w:val="en-GB"/>
        </w:rPr>
        <w:t xml:space="preserve"> June</w:t>
      </w:r>
      <w:r w:rsidR="00D246D7" w:rsidRPr="00FE7F09">
        <w:rPr>
          <w:rFonts w:ascii="Book Antiqua" w:hAnsi="Book Antiqua" w:cs="Arial"/>
          <w:b/>
          <w:bCs/>
          <w:color w:val="000000" w:themeColor="text1"/>
          <w:lang w:val="en-GB"/>
        </w:rPr>
        <w:t xml:space="preserve"> 202</w:t>
      </w:r>
      <w:r w:rsidR="00FE7F09" w:rsidRPr="00FE7F09">
        <w:rPr>
          <w:rFonts w:ascii="Book Antiqua" w:hAnsi="Book Antiqua" w:cs="Arial"/>
          <w:b/>
          <w:bCs/>
          <w:color w:val="000000" w:themeColor="text1"/>
          <w:lang w:val="en-GB"/>
        </w:rPr>
        <w:t>5</w:t>
      </w:r>
      <w:r w:rsidRPr="00FE7F09">
        <w:rPr>
          <w:rFonts w:ascii="Book Antiqua" w:hAnsi="Book Antiqua" w:cs="Arial"/>
          <w:b/>
          <w:bCs/>
          <w:color w:val="000000" w:themeColor="text1"/>
          <w:lang w:val="en-GB"/>
        </w:rPr>
        <w:t>.</w:t>
      </w:r>
      <w:r w:rsidRPr="00FE7F09">
        <w:rPr>
          <w:rFonts w:ascii="Book Antiqua" w:hAnsi="Book Antiqua" w:cs="Arial"/>
          <w:color w:val="000000" w:themeColor="text1"/>
          <w:lang w:val="en-GB"/>
        </w:rPr>
        <w:t xml:space="preserve">   </w:t>
      </w:r>
      <w:r w:rsidRPr="00EF4D19">
        <w:rPr>
          <w:rFonts w:ascii="Book Antiqua" w:hAnsi="Book Antiqua" w:cs="Arial"/>
          <w:lang w:val="en-GB"/>
        </w:rPr>
        <w:t xml:space="preserve">The final will be held </w:t>
      </w:r>
      <w:r w:rsidR="00232550">
        <w:rPr>
          <w:rFonts w:ascii="Book Antiqua" w:hAnsi="Book Antiqua" w:cs="Arial"/>
          <w:lang w:val="en-GB"/>
        </w:rPr>
        <w:t xml:space="preserve">on </w:t>
      </w:r>
      <w:r w:rsidR="0031294F" w:rsidRPr="00FE7F09">
        <w:rPr>
          <w:rFonts w:ascii="Book Antiqua" w:hAnsi="Book Antiqua" w:cs="Arial"/>
          <w:b/>
          <w:color w:val="000000" w:themeColor="text1"/>
          <w:lang w:val="en-GB"/>
        </w:rPr>
        <w:t>2</w:t>
      </w:r>
      <w:r w:rsidR="00FE7F09" w:rsidRPr="00FE7F09">
        <w:rPr>
          <w:rFonts w:ascii="Book Antiqua" w:hAnsi="Book Antiqua" w:cs="Arial"/>
          <w:b/>
          <w:color w:val="000000" w:themeColor="text1"/>
          <w:lang w:val="en-GB"/>
        </w:rPr>
        <w:t>0</w:t>
      </w:r>
      <w:r w:rsidR="0031294F" w:rsidRPr="00FE7F09">
        <w:rPr>
          <w:rFonts w:ascii="Book Antiqua" w:hAnsi="Book Antiqua" w:cs="Arial"/>
          <w:b/>
          <w:color w:val="000000" w:themeColor="text1"/>
          <w:lang w:val="en-GB"/>
        </w:rPr>
        <w:t xml:space="preserve"> October 202</w:t>
      </w:r>
      <w:r w:rsidR="00FE7F09" w:rsidRPr="00FE7F09">
        <w:rPr>
          <w:rFonts w:ascii="Book Antiqua" w:hAnsi="Book Antiqua" w:cs="Arial"/>
          <w:b/>
          <w:color w:val="000000" w:themeColor="text1"/>
          <w:lang w:val="en-GB"/>
        </w:rPr>
        <w:t>5</w:t>
      </w:r>
      <w:r w:rsidR="001B2C10" w:rsidRPr="0031294F">
        <w:rPr>
          <w:rFonts w:ascii="Book Antiqua" w:hAnsi="Book Antiqua" w:cs="Arial"/>
          <w:b/>
          <w:color w:val="000000" w:themeColor="text1"/>
          <w:lang w:val="en-GB"/>
        </w:rPr>
        <w:t>.</w:t>
      </w:r>
      <w:r w:rsidR="00073428" w:rsidRPr="0031294F">
        <w:rPr>
          <w:rFonts w:ascii="Book Antiqua" w:hAnsi="Book Antiqua" w:cs="Arial"/>
          <w:b/>
          <w:color w:val="000000" w:themeColor="text1"/>
          <w:lang w:val="en-GB"/>
        </w:rPr>
        <w:t xml:space="preserve">  </w:t>
      </w:r>
      <w:r w:rsidR="00073428" w:rsidRPr="003516F0">
        <w:rPr>
          <w:rFonts w:ascii="Book Antiqua" w:hAnsi="Book Antiqua" w:cs="Arial"/>
          <w:bCs/>
          <w:lang w:val="en-GB"/>
        </w:rPr>
        <w:t xml:space="preserve">Re-scheduling of moot dates </w:t>
      </w:r>
      <w:r w:rsidR="003516F0">
        <w:rPr>
          <w:rFonts w:ascii="Book Antiqua" w:hAnsi="Book Antiqua" w:cs="Arial"/>
          <w:bCs/>
          <w:lang w:val="en-GB"/>
        </w:rPr>
        <w:t xml:space="preserve">for the early rounds only </w:t>
      </w:r>
      <w:r w:rsidR="00073428" w:rsidRPr="003516F0">
        <w:rPr>
          <w:rFonts w:ascii="Book Antiqua" w:hAnsi="Book Antiqua" w:cs="Arial"/>
          <w:bCs/>
          <w:lang w:val="en-GB"/>
        </w:rPr>
        <w:t>will be accommodated if possible, and with the agreement of both teams (which agreement shall not be unreasonably withheld)</w:t>
      </w:r>
      <w:r w:rsidR="003516F0">
        <w:rPr>
          <w:rFonts w:ascii="Book Antiqua" w:hAnsi="Book Antiqua" w:cs="Arial"/>
          <w:bCs/>
          <w:lang w:val="en-GB"/>
        </w:rPr>
        <w:t>, but cannot be guaranteed</w:t>
      </w:r>
      <w:r w:rsidR="00073428" w:rsidRPr="003516F0">
        <w:rPr>
          <w:rFonts w:ascii="Book Antiqua" w:hAnsi="Book Antiqua" w:cs="Arial"/>
          <w:bCs/>
          <w:lang w:val="en-GB"/>
        </w:rPr>
        <w:t>.</w:t>
      </w:r>
      <w:r w:rsidR="00557B54">
        <w:rPr>
          <w:rFonts w:ascii="Book Antiqua" w:hAnsi="Book Antiqua" w:cs="Arial"/>
          <w:bCs/>
          <w:lang w:val="en-GB"/>
        </w:rPr>
        <w:t xml:space="preserve">  The dates for the semi-finals and final should be regarded as </w:t>
      </w:r>
      <w:proofErr w:type="gramStart"/>
      <w:r w:rsidR="00557B54">
        <w:rPr>
          <w:rFonts w:ascii="Book Antiqua" w:hAnsi="Book Antiqua" w:cs="Arial"/>
          <w:bCs/>
          <w:lang w:val="en-GB"/>
        </w:rPr>
        <w:t>fixed, and</w:t>
      </w:r>
      <w:proofErr w:type="gramEnd"/>
      <w:r w:rsidR="00557B54">
        <w:rPr>
          <w:rFonts w:ascii="Book Antiqua" w:hAnsi="Book Antiqua" w:cs="Arial"/>
          <w:bCs/>
          <w:lang w:val="en-GB"/>
        </w:rPr>
        <w:t xml:space="preserve"> would only be moved in exceptional circumstances.</w:t>
      </w:r>
    </w:p>
    <w:bookmarkEnd w:id="0"/>
    <w:p w14:paraId="357E3069" w14:textId="77777777" w:rsidR="00E75D9C" w:rsidRPr="00417EF7" w:rsidRDefault="00E75D9C" w:rsidP="00CE3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451400D0" w14:textId="153EF175"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6.</w:t>
      </w:r>
      <w:r w:rsidRPr="00417EF7">
        <w:rPr>
          <w:rFonts w:ascii="Book Antiqua" w:hAnsi="Book Antiqua" w:cs="Arial"/>
          <w:lang w:val="en-GB"/>
        </w:rPr>
        <w:tab/>
        <w:t xml:space="preserve">The </w:t>
      </w:r>
      <w:r w:rsidR="00B20CC7" w:rsidRPr="00417EF7">
        <w:rPr>
          <w:rFonts w:ascii="Book Antiqua" w:hAnsi="Book Antiqua" w:cs="Arial"/>
          <w:lang w:val="en-GB"/>
        </w:rPr>
        <w:t>moots are</w:t>
      </w:r>
      <w:r w:rsidRPr="00417EF7">
        <w:rPr>
          <w:rFonts w:ascii="Book Antiqua" w:hAnsi="Book Antiqua" w:cs="Arial"/>
          <w:lang w:val="en-GB"/>
        </w:rPr>
        <w:t xml:space="preserve"> judged </w:t>
      </w:r>
      <w:r w:rsidR="00C126E9">
        <w:rPr>
          <w:rFonts w:ascii="Book Antiqua" w:hAnsi="Book Antiqua" w:cs="Arial"/>
          <w:lang w:val="en-GB"/>
        </w:rPr>
        <w:t xml:space="preserve">by </w:t>
      </w:r>
      <w:r w:rsidR="00745780" w:rsidRPr="00417EF7">
        <w:rPr>
          <w:rFonts w:ascii="Book Antiqua" w:hAnsi="Book Antiqua" w:cs="Arial"/>
          <w:lang w:val="en-GB"/>
        </w:rPr>
        <w:t>experienced practitio</w:t>
      </w:r>
      <w:r w:rsidR="00C126E9">
        <w:rPr>
          <w:rFonts w:ascii="Book Antiqua" w:hAnsi="Book Antiqua" w:cs="Arial"/>
          <w:lang w:val="en-GB"/>
        </w:rPr>
        <w:t>ners</w:t>
      </w:r>
      <w:r w:rsidRPr="00417EF7">
        <w:rPr>
          <w:rFonts w:ascii="Book Antiqua" w:hAnsi="Book Antiqua" w:cs="Arial"/>
          <w:lang w:val="en-GB"/>
        </w:rPr>
        <w:t xml:space="preserve"> of the Middle Temple, </w:t>
      </w:r>
      <w:r w:rsidR="00C126E9">
        <w:rPr>
          <w:rFonts w:ascii="Book Antiqua" w:hAnsi="Book Antiqua" w:cs="Arial"/>
          <w:lang w:val="en-GB"/>
        </w:rPr>
        <w:t xml:space="preserve">benchers or members, </w:t>
      </w:r>
      <w:r w:rsidRPr="00417EF7">
        <w:rPr>
          <w:rFonts w:ascii="Book Antiqua" w:hAnsi="Book Antiqua" w:cs="Arial"/>
          <w:lang w:val="en-GB"/>
        </w:rPr>
        <w:t xml:space="preserve">who take a great interest in the competition. Thus, the </w:t>
      </w:r>
      <w:r w:rsidR="00C126E9">
        <w:rPr>
          <w:rFonts w:ascii="Book Antiqua" w:hAnsi="Book Antiqua" w:cs="Arial"/>
          <w:lang w:val="en-GB"/>
        </w:rPr>
        <w:t xml:space="preserve">moot </w:t>
      </w:r>
      <w:r w:rsidRPr="00417EF7">
        <w:rPr>
          <w:rFonts w:ascii="Book Antiqua" w:hAnsi="Book Antiqua" w:cs="Arial"/>
          <w:lang w:val="en-GB"/>
        </w:rPr>
        <w:t xml:space="preserve">judges will </w:t>
      </w:r>
      <w:r w:rsidR="00745780" w:rsidRPr="00417EF7">
        <w:rPr>
          <w:rFonts w:ascii="Book Antiqua" w:hAnsi="Book Antiqua" w:cs="Arial"/>
          <w:lang w:val="en-GB"/>
        </w:rPr>
        <w:t xml:space="preserve">often </w:t>
      </w:r>
      <w:r w:rsidR="00066222">
        <w:rPr>
          <w:rFonts w:ascii="Book Antiqua" w:hAnsi="Book Antiqua" w:cs="Arial"/>
          <w:lang w:val="en-GB"/>
        </w:rPr>
        <w:t>be K</w:t>
      </w:r>
      <w:r w:rsidRPr="00417EF7">
        <w:rPr>
          <w:rFonts w:ascii="Book Antiqua" w:hAnsi="Book Antiqua" w:cs="Arial"/>
          <w:lang w:val="en-GB"/>
        </w:rPr>
        <w:t xml:space="preserve">Cs or professional judges (ranging from the Circuit Bench to the </w:t>
      </w:r>
      <w:r w:rsidR="00417EF7" w:rsidRPr="00417EF7">
        <w:rPr>
          <w:rFonts w:ascii="Book Antiqua" w:hAnsi="Book Antiqua" w:cs="Arial"/>
          <w:lang w:val="en-GB"/>
        </w:rPr>
        <w:t>Supreme Court</w:t>
      </w:r>
      <w:r w:rsidRPr="00417EF7">
        <w:rPr>
          <w:rFonts w:ascii="Book Antiqua" w:hAnsi="Book Antiqua" w:cs="Arial"/>
          <w:lang w:val="en-GB"/>
        </w:rPr>
        <w:t xml:space="preserve">). </w:t>
      </w:r>
      <w:r w:rsidR="00417EF7" w:rsidRPr="00417EF7">
        <w:rPr>
          <w:rFonts w:ascii="Book Antiqua" w:hAnsi="Book Antiqua" w:cs="Arial"/>
          <w:lang w:val="en-GB"/>
        </w:rPr>
        <w:t xml:space="preserve"> </w:t>
      </w:r>
      <w:r w:rsidRPr="00417EF7">
        <w:rPr>
          <w:rFonts w:ascii="Book Antiqua" w:hAnsi="Book Antiqua" w:cs="Arial"/>
          <w:lang w:val="en-GB"/>
        </w:rPr>
        <w:t>The early rounds are judged by a single judge; the semi-finals and final by a tribunal of two</w:t>
      </w:r>
      <w:r w:rsidR="003516F0">
        <w:rPr>
          <w:rFonts w:ascii="Book Antiqua" w:hAnsi="Book Antiqua" w:cs="Arial"/>
          <w:lang w:val="en-GB"/>
        </w:rPr>
        <w:t>,</w:t>
      </w:r>
      <w:r w:rsidRPr="00417EF7">
        <w:rPr>
          <w:rFonts w:ascii="Book Antiqua" w:hAnsi="Book Antiqua" w:cs="Arial"/>
          <w:lang w:val="en-GB"/>
        </w:rPr>
        <w:t xml:space="preserve"> or </w:t>
      </w:r>
      <w:r w:rsidR="003516F0">
        <w:rPr>
          <w:rFonts w:ascii="Book Antiqua" w:hAnsi="Book Antiqua" w:cs="Arial"/>
          <w:lang w:val="en-GB"/>
        </w:rPr>
        <w:t xml:space="preserve">more usually </w:t>
      </w:r>
      <w:r w:rsidRPr="00417EF7">
        <w:rPr>
          <w:rFonts w:ascii="Book Antiqua" w:hAnsi="Book Antiqua" w:cs="Arial"/>
          <w:lang w:val="en-GB"/>
        </w:rPr>
        <w:t xml:space="preserve">three. </w:t>
      </w:r>
    </w:p>
    <w:p w14:paraId="2B700F25"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501C148" w14:textId="5C2EDEB9"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417EF7">
        <w:rPr>
          <w:rFonts w:ascii="Book Antiqua" w:hAnsi="Book Antiqua" w:cs="Arial"/>
          <w:lang w:val="en-GB"/>
        </w:rPr>
        <w:t>7.</w:t>
      </w:r>
      <w:r w:rsidRPr="00417EF7">
        <w:rPr>
          <w:rFonts w:ascii="Book Antiqua" w:hAnsi="Book Antiqua" w:cs="Arial"/>
          <w:lang w:val="en-GB"/>
        </w:rPr>
        <w:tab/>
        <w:t xml:space="preserve">At the end of each "match", the judge or judges will give a </w:t>
      </w:r>
      <w:r w:rsidR="00C126E9">
        <w:rPr>
          <w:rFonts w:ascii="Book Antiqua" w:hAnsi="Book Antiqua" w:cs="Arial"/>
          <w:lang w:val="en-GB"/>
        </w:rPr>
        <w:t xml:space="preserve">quite short </w:t>
      </w:r>
      <w:r w:rsidRPr="00417EF7">
        <w:rPr>
          <w:rFonts w:ascii="Book Antiqua" w:hAnsi="Book Antiqua" w:cs="Arial"/>
          <w:lang w:val="en-GB"/>
        </w:rPr>
        <w:t>judgment on the legal problem raised in the moot</w:t>
      </w:r>
      <w:r w:rsidR="00417EF7">
        <w:rPr>
          <w:rFonts w:ascii="Book Antiqua" w:hAnsi="Book Antiqua" w:cs="Arial"/>
          <w:lang w:val="en-GB"/>
        </w:rPr>
        <w:t>.  I</w:t>
      </w:r>
      <w:r w:rsidRPr="00417EF7">
        <w:rPr>
          <w:rFonts w:ascii="Book Antiqua" w:hAnsi="Book Antiqua" w:cs="Arial"/>
          <w:lang w:val="en-GB"/>
        </w:rPr>
        <w:t xml:space="preserve">n addition, </w:t>
      </w:r>
      <w:r w:rsidR="003516F0">
        <w:rPr>
          <w:rFonts w:ascii="Book Antiqua" w:hAnsi="Book Antiqua" w:cs="Arial"/>
          <w:lang w:val="en-GB"/>
        </w:rPr>
        <w:t>constructive</w:t>
      </w:r>
      <w:r w:rsidRPr="00417EF7">
        <w:rPr>
          <w:rFonts w:ascii="Book Antiqua" w:hAnsi="Book Antiqua" w:cs="Arial"/>
          <w:lang w:val="en-GB"/>
        </w:rPr>
        <w:t xml:space="preserve"> advice will be given as to why the competitors impressed (or went wrong).</w:t>
      </w:r>
    </w:p>
    <w:p w14:paraId="2F609B88" w14:textId="77777777" w:rsidR="00A11525" w:rsidRPr="00417EF7" w:rsidRDefault="00A11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83B88F9" w14:textId="77777777" w:rsidR="001A64D6" w:rsidRPr="00417EF7" w:rsidRDefault="00BE374F" w:rsidP="00351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
          <w:bCs/>
          <w:lang w:val="en-GB"/>
        </w:rPr>
      </w:pPr>
      <w:r w:rsidRPr="00417EF7">
        <w:rPr>
          <w:rFonts w:ascii="Book Antiqua" w:hAnsi="Book Antiqua" w:cs="Arial"/>
          <w:lang w:val="en-GB"/>
        </w:rPr>
        <w:t>8.</w:t>
      </w:r>
      <w:r w:rsidRPr="00417EF7">
        <w:rPr>
          <w:rFonts w:ascii="Book Antiqua" w:hAnsi="Book Antiqua" w:cs="Arial"/>
          <w:lang w:val="en-GB"/>
        </w:rPr>
        <w:tab/>
        <w:t xml:space="preserve">A moot will require an ability to marshal an </w:t>
      </w:r>
      <w:proofErr w:type="gramStart"/>
      <w:r w:rsidRPr="00417EF7">
        <w:rPr>
          <w:rFonts w:ascii="Book Antiqua" w:hAnsi="Book Antiqua" w:cs="Arial"/>
          <w:lang w:val="en-GB"/>
        </w:rPr>
        <w:t>argument, and</w:t>
      </w:r>
      <w:proofErr w:type="gramEnd"/>
      <w:r w:rsidRPr="00417EF7">
        <w:rPr>
          <w:rFonts w:ascii="Book Antiqua" w:hAnsi="Book Antiqua" w:cs="Arial"/>
          <w:lang w:val="en-GB"/>
        </w:rPr>
        <w:t xml:space="preserve"> present it clearly and coherently. These are the skills that will be needed in your pupillage year, and your professional career. You are therefore strongly advised to enter the competition</w:t>
      </w:r>
      <w:r w:rsidR="00A5183E" w:rsidRPr="00417EF7">
        <w:rPr>
          <w:rFonts w:ascii="Book Antiqua" w:hAnsi="Book Antiqua" w:cs="Arial"/>
          <w:lang w:val="en-GB"/>
        </w:rPr>
        <w:t>.</w:t>
      </w:r>
    </w:p>
    <w:p w14:paraId="0F0286C3" w14:textId="41B22C06" w:rsidR="00BE374F" w:rsidRDefault="00FF57FD" w:rsidP="00557B54">
      <w:pPr>
        <w:pStyle w:val="Heading2"/>
      </w:pPr>
      <w:r w:rsidRPr="00417EF7">
        <w:br w:type="page"/>
      </w:r>
      <w:r w:rsidR="00BE374F" w:rsidRPr="00417EF7">
        <w:lastRenderedPageBreak/>
        <w:t>T</w:t>
      </w:r>
      <w:r w:rsidR="00557B54">
        <w:t>HE COMPETITION RULES</w:t>
      </w:r>
    </w:p>
    <w:p w14:paraId="6EF89332" w14:textId="77777777" w:rsidR="00E12CDC" w:rsidRDefault="00E12CDC" w:rsidP="00E12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lang w:val="en-GB"/>
        </w:rPr>
      </w:pPr>
    </w:p>
    <w:p w14:paraId="5133D362" w14:textId="77777777" w:rsidR="00E12CDC" w:rsidRPr="003F5B8C" w:rsidRDefault="00E12CDC" w:rsidP="003F5B8C">
      <w:pPr>
        <w:pStyle w:val="Heading3"/>
      </w:pPr>
      <w:r w:rsidRPr="003F5B8C">
        <w:t>Eligibility, teams and speeches</w:t>
      </w:r>
    </w:p>
    <w:p w14:paraId="4C4137EF" w14:textId="77777777" w:rsidR="00BE374F" w:rsidRPr="00417EF7" w:rsidRDefault="00BE3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D237168" w14:textId="77777777" w:rsidR="0039022C" w:rsidRPr="00E83E5D" w:rsidRDefault="0039022C" w:rsidP="0039022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lang w:val="en-GB"/>
        </w:rPr>
      </w:pPr>
      <w:bookmarkStart w:id="1" w:name="_Hlk90029798"/>
      <w:r w:rsidRPr="00E83E5D">
        <w:rPr>
          <w:rFonts w:ascii="Book Antiqua" w:hAnsi="Book Antiqua"/>
        </w:rPr>
        <w:t xml:space="preserve">In order </w:t>
      </w:r>
      <w:r w:rsidRPr="00E83E5D">
        <w:rPr>
          <w:rFonts w:ascii="Book Antiqua" w:hAnsi="Book Antiqua" w:cs="Arial"/>
          <w:lang w:val="en-GB"/>
        </w:rPr>
        <w:t>to</w:t>
      </w:r>
      <w:r w:rsidRPr="00E83E5D">
        <w:rPr>
          <w:rFonts w:ascii="Book Antiqua" w:hAnsi="Book Antiqua"/>
        </w:rPr>
        <w:t xml:space="preserve"> be eligible to enter the competition each team member must be a member of </w:t>
      </w:r>
      <w:proofErr w:type="gramStart"/>
      <w:r w:rsidRPr="00E83E5D">
        <w:rPr>
          <w:rFonts w:ascii="Book Antiqua" w:hAnsi="Book Antiqua"/>
        </w:rPr>
        <w:t>Middle</w:t>
      </w:r>
      <w:proofErr w:type="gramEnd"/>
      <w:r w:rsidRPr="00E83E5D">
        <w:rPr>
          <w:rFonts w:ascii="Book Antiqua" w:hAnsi="Book Antiqua"/>
        </w:rPr>
        <w:t xml:space="preserve"> Temple and as </w:t>
      </w:r>
      <w:proofErr w:type="gramStart"/>
      <w:r w:rsidRPr="00E83E5D">
        <w:rPr>
          <w:rFonts w:ascii="Book Antiqua" w:hAnsi="Book Antiqua"/>
        </w:rPr>
        <w:t>at</w:t>
      </w:r>
      <w:proofErr w:type="gramEnd"/>
      <w:r w:rsidRPr="00E83E5D">
        <w:rPr>
          <w:rFonts w:ascii="Book Antiqua" w:hAnsi="Book Antiqua"/>
        </w:rPr>
        <w:t xml:space="preserve"> 1 January of the year in which the competition is to take place:</w:t>
      </w:r>
    </w:p>
    <w:p w14:paraId="23C268B1" w14:textId="77777777" w:rsidR="0039022C" w:rsidRPr="00E83E5D" w:rsidRDefault="0039022C" w:rsidP="0039022C">
      <w:pPr>
        <w:pStyle w:val="ListParagraph"/>
        <w:widowControl/>
        <w:numPr>
          <w:ilvl w:val="0"/>
          <w:numId w:val="14"/>
        </w:numPr>
        <w:autoSpaceDE/>
        <w:adjustRightInd/>
      </w:pPr>
      <w:r w:rsidRPr="00E83E5D">
        <w:rPr>
          <w:rFonts w:ascii="Book Antiqua" w:hAnsi="Book Antiqua"/>
        </w:rPr>
        <w:t>be enrolled on the BPTC or GDL; or</w:t>
      </w:r>
    </w:p>
    <w:p w14:paraId="743713D5" w14:textId="77777777" w:rsidR="0039022C" w:rsidRPr="00E83E5D" w:rsidRDefault="0039022C" w:rsidP="0039022C">
      <w:pPr>
        <w:pStyle w:val="ListParagraph"/>
        <w:widowControl/>
        <w:numPr>
          <w:ilvl w:val="0"/>
          <w:numId w:val="14"/>
        </w:numPr>
        <w:autoSpaceDE/>
        <w:adjustRightInd/>
      </w:pPr>
      <w:r w:rsidRPr="00E83E5D">
        <w:rPr>
          <w:rFonts w:ascii="Book Antiqua" w:hAnsi="Book Antiqua"/>
        </w:rPr>
        <w:t>have completed the GDL in the previous academic year.</w:t>
      </w:r>
    </w:p>
    <w:p w14:paraId="0000C1CD" w14:textId="77777777" w:rsidR="0039022C" w:rsidRPr="00E83E5D" w:rsidRDefault="0039022C" w:rsidP="0039022C">
      <w:pPr>
        <w:ind w:left="720"/>
      </w:pPr>
      <w:r w:rsidRPr="00E83E5D">
        <w:rPr>
          <w:rFonts w:ascii="Book Antiqua" w:hAnsi="Book Antiqua"/>
        </w:rPr>
        <w:t>Where an individual is having a break in their studies before or during the BPTC course, a request for specific consideration should be made and will be considered by the Masters of the Moots who may confirm eligibility in line with the spirit of the rules, in their discretion.</w:t>
      </w:r>
    </w:p>
    <w:p w14:paraId="38178CD8" w14:textId="77777777" w:rsidR="0039022C" w:rsidRPr="00E83E5D" w:rsidRDefault="0039022C" w:rsidP="0039022C">
      <w:pPr>
        <w:widowControl/>
        <w:autoSpaceDE/>
        <w:autoSpaceDN/>
        <w:adjustRightInd/>
        <w:ind w:left="720"/>
        <w:rPr>
          <w:rFonts w:ascii="Book Antiqua" w:hAnsi="Book Antiqua"/>
        </w:rPr>
      </w:pPr>
      <w:r w:rsidRPr="00E83E5D">
        <w:rPr>
          <w:rFonts w:ascii="Book Antiqua" w:hAnsi="Book Antiqua"/>
        </w:rPr>
        <w:t>For the avoidance of doubt, for the purposes of (a) above, a student is not considered to be enrolled on a course if that course has been completed but the student is still sitting (or re-sitting) exams.</w:t>
      </w:r>
    </w:p>
    <w:bookmarkEnd w:id="1"/>
    <w:p w14:paraId="118152BA" w14:textId="77777777" w:rsidR="00417EF7" w:rsidRPr="00417EF7" w:rsidRDefault="00417EF7" w:rsidP="0041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294F5628" w14:textId="77777777" w:rsidR="00BE374F" w:rsidRPr="003516F0" w:rsidRDefault="00BE374F" w:rsidP="00417EF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3516F0">
        <w:rPr>
          <w:rFonts w:ascii="Book Antiqua" w:hAnsi="Book Antiqua" w:cs="Arial"/>
          <w:lang w:val="en-GB"/>
        </w:rPr>
        <w:t xml:space="preserve">Each team consists of </w:t>
      </w:r>
      <w:r w:rsidR="00B00A89" w:rsidRPr="003516F0">
        <w:rPr>
          <w:rFonts w:ascii="Book Antiqua" w:hAnsi="Book Antiqua" w:cs="Arial"/>
          <w:lang w:val="en-GB"/>
        </w:rPr>
        <w:t xml:space="preserve">two </w:t>
      </w:r>
      <w:proofErr w:type="gramStart"/>
      <w:r w:rsidR="00B00A89" w:rsidRPr="003516F0">
        <w:rPr>
          <w:rFonts w:ascii="Book Antiqua" w:hAnsi="Book Antiqua" w:cs="Arial"/>
          <w:lang w:val="en-GB"/>
        </w:rPr>
        <w:t>counsel</w:t>
      </w:r>
      <w:proofErr w:type="gramEnd"/>
      <w:r w:rsidR="00B00A89" w:rsidRPr="003516F0">
        <w:rPr>
          <w:rFonts w:ascii="Book Antiqua" w:hAnsi="Book Antiqua" w:cs="Arial"/>
          <w:lang w:val="en-GB"/>
        </w:rPr>
        <w:t>:  a leader and a junior</w:t>
      </w:r>
      <w:r w:rsidRPr="003516F0">
        <w:rPr>
          <w:rFonts w:ascii="Book Antiqua" w:hAnsi="Book Antiqua" w:cs="Arial"/>
          <w:lang w:val="en-GB"/>
        </w:rPr>
        <w:t>.</w:t>
      </w:r>
      <w:r w:rsidR="00072871" w:rsidRPr="003516F0">
        <w:rPr>
          <w:rFonts w:ascii="Book Antiqua" w:hAnsi="Book Antiqua" w:cs="Arial"/>
          <w:lang w:val="en-GB"/>
        </w:rPr>
        <w:t xml:space="preserve">  After the first round has taken place, no change in the constitution of the team is permitted although team members are free to change roles (as between leader and junior) between rounds.</w:t>
      </w:r>
    </w:p>
    <w:p w14:paraId="63A8F2ED" w14:textId="77777777" w:rsidR="00BE374F" w:rsidRPr="00417EF7" w:rsidRDefault="00BE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637C695A" w14:textId="77777777" w:rsidR="00BE374F" w:rsidRPr="00417EF7" w:rsidRDefault="00BE374F" w:rsidP="00EF4D1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Order of speeches </w:t>
      </w:r>
      <w:r w:rsidR="00074F50" w:rsidRPr="00417EF7">
        <w:rPr>
          <w:rFonts w:ascii="Book Antiqua" w:hAnsi="Book Antiqua" w:cs="Arial"/>
          <w:lang w:val="en-GB"/>
        </w:rPr>
        <w:t xml:space="preserve">is as </w:t>
      </w:r>
      <w:proofErr w:type="gramStart"/>
      <w:r w:rsidR="00074F50" w:rsidRPr="00417EF7">
        <w:rPr>
          <w:rFonts w:ascii="Book Antiqua" w:hAnsi="Book Antiqua" w:cs="Arial"/>
          <w:lang w:val="en-GB"/>
        </w:rPr>
        <w:t>follows</w:t>
      </w:r>
      <w:r w:rsidRPr="00417EF7">
        <w:rPr>
          <w:rFonts w:ascii="Book Antiqua" w:hAnsi="Book Antiqua" w:cs="Arial"/>
          <w:lang w:val="en-GB"/>
        </w:rPr>
        <w:t>:-</w:t>
      </w:r>
      <w:proofErr w:type="gramEnd"/>
    </w:p>
    <w:p w14:paraId="36E29A2E"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Leader for the Appellant</w:t>
      </w:r>
    </w:p>
    <w:p w14:paraId="2E41B38C"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Leader for the Respondent</w:t>
      </w:r>
    </w:p>
    <w:p w14:paraId="2991DDB9" w14:textId="77777777" w:rsid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 xml:space="preserve">Junior for the </w:t>
      </w:r>
      <w:r w:rsidR="00FE7268" w:rsidRPr="003516F0">
        <w:rPr>
          <w:rFonts w:ascii="Book Antiqua" w:hAnsi="Book Antiqua" w:cs="Arial"/>
          <w:lang w:val="en-GB"/>
        </w:rPr>
        <w:t>A</w:t>
      </w:r>
      <w:r w:rsidRPr="003516F0">
        <w:rPr>
          <w:rFonts w:ascii="Book Antiqua" w:hAnsi="Book Antiqua" w:cs="Arial"/>
          <w:lang w:val="en-GB"/>
        </w:rPr>
        <w:t>ppellant</w:t>
      </w:r>
    </w:p>
    <w:p w14:paraId="5BF3D035" w14:textId="77777777" w:rsidR="00BE374F" w:rsidRPr="003516F0" w:rsidRDefault="00BE374F" w:rsidP="003516F0">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516F0">
        <w:rPr>
          <w:rFonts w:ascii="Book Antiqua" w:hAnsi="Book Antiqua" w:cs="Arial"/>
          <w:lang w:val="en-GB"/>
        </w:rPr>
        <w:t>Junior for the Respondent</w:t>
      </w:r>
    </w:p>
    <w:p w14:paraId="33875E77" w14:textId="77777777" w:rsidR="00074F50" w:rsidRPr="00417EF7" w:rsidRDefault="00074F50" w:rsidP="0007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r w:rsidRPr="00417EF7">
        <w:rPr>
          <w:rFonts w:ascii="Book Antiqua" w:hAnsi="Book Antiqua" w:cs="Arial"/>
          <w:lang w:val="en-GB"/>
        </w:rPr>
        <w:t>There</w:t>
      </w:r>
      <w:r w:rsidR="003516F0">
        <w:rPr>
          <w:rFonts w:ascii="Book Antiqua" w:hAnsi="Book Antiqua" w:cs="Arial"/>
          <w:lang w:val="en-GB"/>
        </w:rPr>
        <w:t xml:space="preserve"> are no Replies.</w:t>
      </w:r>
    </w:p>
    <w:p w14:paraId="6B3FD392" w14:textId="77777777" w:rsidR="00074F50" w:rsidRPr="00417EF7" w:rsidRDefault="0007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AA467CD" w14:textId="77777777" w:rsidR="00BE374F"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Leading Counsel for the Appellant may take the facts of the case as read in opening the case</w:t>
      </w:r>
      <w:r w:rsidR="00FE7268">
        <w:rPr>
          <w:rFonts w:ascii="Book Antiqua" w:hAnsi="Book Antiqua" w:cs="Arial"/>
          <w:lang w:val="en-GB"/>
        </w:rPr>
        <w:t>,</w:t>
      </w:r>
      <w:r w:rsidR="00BE7C61" w:rsidRPr="00417EF7">
        <w:rPr>
          <w:rFonts w:ascii="Book Antiqua" w:hAnsi="Book Antiqua" w:cs="Arial"/>
          <w:lang w:val="en-GB"/>
        </w:rPr>
        <w:t xml:space="preserve"> so it is not advisable to take up time repeating them</w:t>
      </w:r>
      <w:r w:rsidRPr="00417EF7">
        <w:rPr>
          <w:rFonts w:ascii="Book Antiqua" w:hAnsi="Book Antiqua" w:cs="Arial"/>
          <w:lang w:val="en-GB"/>
        </w:rPr>
        <w:t>.</w:t>
      </w:r>
    </w:p>
    <w:p w14:paraId="602EDC57" w14:textId="77777777" w:rsidR="005C49C6" w:rsidRPr="00417EF7" w:rsidRDefault="005C4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00C7F0A4" w14:textId="77777777" w:rsidR="00160161" w:rsidRPr="00417EF7" w:rsidRDefault="00160161" w:rsidP="003F5B8C">
      <w:pPr>
        <w:pStyle w:val="Heading3"/>
      </w:pPr>
      <w:r w:rsidRPr="00417EF7">
        <w:t>Time limits</w:t>
      </w:r>
    </w:p>
    <w:p w14:paraId="116780CC" w14:textId="77777777" w:rsidR="00160161" w:rsidRPr="00417EF7" w:rsidRDefault="001601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4AC4D4F2" w14:textId="77777777" w:rsidR="00B75E83"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Leading Counsel may speak for a maximum of </w:t>
      </w:r>
      <w:r w:rsidRPr="00796644">
        <w:rPr>
          <w:rFonts w:ascii="Book Antiqua" w:hAnsi="Book Antiqua" w:cs="Arial"/>
          <w:b/>
          <w:bCs/>
          <w:lang w:val="en-GB"/>
        </w:rPr>
        <w:t>15 minutes</w:t>
      </w:r>
      <w:r w:rsidRPr="00417EF7">
        <w:rPr>
          <w:rFonts w:ascii="Book Antiqua" w:hAnsi="Book Antiqua" w:cs="Arial"/>
          <w:lang w:val="en-GB"/>
        </w:rPr>
        <w:t xml:space="preserve"> each</w:t>
      </w:r>
      <w:r w:rsidR="00417EF7">
        <w:rPr>
          <w:rFonts w:ascii="Book Antiqua" w:hAnsi="Book Antiqua" w:cs="Arial"/>
          <w:lang w:val="en-GB"/>
        </w:rPr>
        <w:t xml:space="preserve"> and</w:t>
      </w:r>
      <w:r w:rsidRPr="00417EF7">
        <w:rPr>
          <w:rFonts w:ascii="Book Antiqua" w:hAnsi="Book Antiqua" w:cs="Arial"/>
          <w:lang w:val="en-GB"/>
        </w:rPr>
        <w:t xml:space="preserve"> Junior Counsel for </w:t>
      </w:r>
      <w:r w:rsidRPr="00796644">
        <w:rPr>
          <w:rFonts w:ascii="Book Antiqua" w:hAnsi="Book Antiqua" w:cs="Arial"/>
          <w:b/>
          <w:bCs/>
          <w:lang w:val="en-GB"/>
        </w:rPr>
        <w:t>10 minutes</w:t>
      </w:r>
      <w:r w:rsidR="00B75E83" w:rsidRPr="00417EF7">
        <w:rPr>
          <w:rFonts w:ascii="Book Antiqua" w:hAnsi="Book Antiqua" w:cs="Arial"/>
          <w:lang w:val="en-GB"/>
        </w:rPr>
        <w:t xml:space="preserve"> each</w:t>
      </w:r>
      <w:r w:rsidRPr="00417EF7">
        <w:rPr>
          <w:rFonts w:ascii="Book Antiqua" w:hAnsi="Book Antiqua" w:cs="Arial"/>
          <w:lang w:val="en-GB"/>
        </w:rPr>
        <w:t xml:space="preserve">. </w:t>
      </w:r>
      <w:r w:rsidR="00B75E83" w:rsidRPr="00417EF7">
        <w:rPr>
          <w:rFonts w:ascii="Book Antiqua" w:hAnsi="Book Antiqua" w:cs="Arial"/>
          <w:lang w:val="en-GB"/>
        </w:rPr>
        <w:t>These allowances include interruptions from the Bench.</w:t>
      </w:r>
      <w:r w:rsidR="005F115E" w:rsidRPr="00417EF7">
        <w:rPr>
          <w:rFonts w:ascii="Book Antiqua" w:hAnsi="Book Antiqua" w:cs="Arial"/>
          <w:lang w:val="en-GB"/>
        </w:rPr>
        <w:t xml:space="preserve">  These are maximum times:  there is no requirement to use the full allotted time.</w:t>
      </w:r>
    </w:p>
    <w:p w14:paraId="7C2A2E26" w14:textId="77777777" w:rsidR="00B75E83" w:rsidRPr="00417EF7" w:rsidRDefault="00B75E83" w:rsidP="00B75E83">
      <w:pPr>
        <w:pStyle w:val="ListParagraph"/>
        <w:rPr>
          <w:rFonts w:ascii="Book Antiqua" w:hAnsi="Book Antiqua" w:cs="Arial"/>
          <w:lang w:val="en-GB"/>
        </w:rPr>
      </w:pPr>
    </w:p>
    <w:p w14:paraId="7939756A" w14:textId="77777777" w:rsidR="00BE374F" w:rsidRPr="00417EF7" w:rsidRDefault="00BE374F" w:rsidP="00074F5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w:t>
      </w:r>
      <w:proofErr w:type="gramStart"/>
      <w:r w:rsidRPr="00417EF7">
        <w:rPr>
          <w:rFonts w:ascii="Book Antiqua" w:hAnsi="Book Antiqua" w:cs="Arial"/>
          <w:lang w:val="en-GB"/>
        </w:rPr>
        <w:t>time-keeper</w:t>
      </w:r>
      <w:proofErr w:type="gramEnd"/>
      <w:r w:rsidRPr="00417EF7">
        <w:rPr>
          <w:rFonts w:ascii="Book Antiqua" w:hAnsi="Book Antiqua" w:cs="Arial"/>
          <w:lang w:val="en-GB"/>
        </w:rPr>
        <w:t xml:space="preserve"> will indicate when 10 minutes, and 14 minutes have elapsed in the case of Leading Counsel and when 7 minutes and 9 minutes have elapsed in the case of junior Couns</w:t>
      </w:r>
      <w:r w:rsidR="00763ABD" w:rsidRPr="00417EF7">
        <w:rPr>
          <w:rFonts w:ascii="Book Antiqua" w:hAnsi="Book Antiqua" w:cs="Arial"/>
          <w:lang w:val="en-GB"/>
        </w:rPr>
        <w:t xml:space="preserve">el. Judges have a </w:t>
      </w:r>
      <w:r w:rsidRPr="00417EF7">
        <w:rPr>
          <w:rFonts w:ascii="Book Antiqua" w:hAnsi="Book Antiqua" w:cs="Arial"/>
          <w:lang w:val="en-GB"/>
        </w:rPr>
        <w:t xml:space="preserve">discretion to allow </w:t>
      </w:r>
      <w:r w:rsidRPr="00417EF7">
        <w:rPr>
          <w:rFonts w:ascii="Book Antiqua" w:hAnsi="Book Antiqua" w:cs="Arial"/>
          <w:u w:val="single"/>
          <w:lang w:val="en-GB"/>
        </w:rPr>
        <w:t>slightly</w:t>
      </w:r>
      <w:r w:rsidRPr="00417EF7">
        <w:rPr>
          <w:rFonts w:ascii="Book Antiqua" w:hAnsi="Book Antiqua" w:cs="Arial"/>
          <w:lang w:val="en-GB"/>
        </w:rPr>
        <w:t xml:space="preserve"> longer speeches, where Counsel has had to deal with frequent interruptions from the Bench</w:t>
      </w:r>
      <w:r w:rsidR="005F115E" w:rsidRPr="00417EF7">
        <w:rPr>
          <w:rFonts w:ascii="Book Antiqua" w:hAnsi="Book Antiqua" w:cs="Arial"/>
          <w:lang w:val="en-GB"/>
        </w:rPr>
        <w:t>, b</w:t>
      </w:r>
      <w:r w:rsidRPr="00417EF7">
        <w:rPr>
          <w:rFonts w:ascii="Book Antiqua" w:hAnsi="Book Antiqua" w:cs="Arial"/>
          <w:lang w:val="en-GB"/>
        </w:rPr>
        <w:t xml:space="preserve">ut it should </w:t>
      </w:r>
      <w:r w:rsidR="00796644">
        <w:rPr>
          <w:rFonts w:ascii="Book Antiqua" w:hAnsi="Book Antiqua" w:cs="Arial"/>
          <w:lang w:val="en-GB"/>
        </w:rPr>
        <w:t xml:space="preserve">not </w:t>
      </w:r>
      <w:r w:rsidRPr="00417EF7">
        <w:rPr>
          <w:rFonts w:ascii="Book Antiqua" w:hAnsi="Book Antiqua" w:cs="Arial"/>
          <w:lang w:val="en-GB"/>
        </w:rPr>
        <w:t>be assumed that this licence will be granted.</w:t>
      </w:r>
    </w:p>
    <w:p w14:paraId="2C5A6F67" w14:textId="77777777" w:rsidR="00343B5F" w:rsidRPr="00417EF7"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4707AB1" w14:textId="77777777" w:rsidR="00160161" w:rsidRPr="00417EF7" w:rsidRDefault="00160161" w:rsidP="003F5B8C">
      <w:pPr>
        <w:pStyle w:val="Heading3"/>
      </w:pPr>
      <w:r w:rsidRPr="00417EF7">
        <w:t>Authorities</w:t>
      </w:r>
    </w:p>
    <w:p w14:paraId="0A1F9B97" w14:textId="77777777" w:rsidR="00160161" w:rsidRPr="00417EF7" w:rsidRDefault="00160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79A0A7AD" w14:textId="3C7401DE" w:rsidR="007329BA" w:rsidRPr="00EF4D19"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3516F0">
        <w:rPr>
          <w:rFonts w:ascii="Book Antiqua" w:hAnsi="Book Antiqua" w:cs="Arial"/>
          <w:lang w:val="en-GB"/>
        </w:rPr>
        <w:t>Citation of authority should be minimised.   There is no requirement to use the full entitlement of authorities provided by the rules.</w:t>
      </w:r>
      <w:r w:rsidR="00160161" w:rsidRPr="003516F0">
        <w:rPr>
          <w:rFonts w:ascii="Book Antiqua" w:hAnsi="Book Antiqua" w:cs="Arial"/>
          <w:lang w:val="en-GB"/>
        </w:rPr>
        <w:t xml:space="preserve"> The Practice Direction dealing with citation of </w:t>
      </w:r>
      <w:r w:rsidR="00160161" w:rsidRPr="00EF4D19">
        <w:rPr>
          <w:rFonts w:ascii="Book Antiqua" w:hAnsi="Book Antiqua" w:cs="Arial"/>
          <w:lang w:val="en-GB"/>
        </w:rPr>
        <w:t>authority should be consulted and complied with, subject only to the provisions of the moot rules.</w:t>
      </w:r>
      <w:r w:rsidR="00383696" w:rsidRPr="00EF4D19">
        <w:rPr>
          <w:rFonts w:ascii="Book Antiqua" w:hAnsi="Book Antiqua" w:cs="Arial"/>
          <w:lang w:val="en-GB"/>
        </w:rPr>
        <w:t xml:space="preserve">  This includes production of the most authoritative reported version of the decision.  A transcript should only be produced if the case does not appear in any recognised series of reports.</w:t>
      </w:r>
    </w:p>
    <w:p w14:paraId="234D7E0D" w14:textId="77777777" w:rsidR="007329BA" w:rsidRPr="00417EF7" w:rsidRDefault="007329BA" w:rsidP="007329BA">
      <w:pPr>
        <w:pStyle w:val="ListParagraph"/>
        <w:rPr>
          <w:rFonts w:ascii="Book Antiqua" w:hAnsi="Book Antiqua" w:cs="Arial"/>
          <w:lang w:val="en-GB"/>
        </w:rPr>
      </w:pPr>
    </w:p>
    <w:p w14:paraId="6EE98945" w14:textId="77777777" w:rsidR="00074F50" w:rsidRPr="00417EF7" w:rsidRDefault="00BE374F" w:rsidP="00D447E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lastRenderedPageBreak/>
        <w:t xml:space="preserve">Each </w:t>
      </w:r>
      <w:r w:rsidR="00B00A89" w:rsidRPr="00417EF7">
        <w:rPr>
          <w:rFonts w:ascii="Book Antiqua" w:hAnsi="Book Antiqua" w:cs="Arial"/>
          <w:lang w:val="en-GB"/>
        </w:rPr>
        <w:t>individual</w:t>
      </w:r>
      <w:r w:rsidR="00B75E83" w:rsidRPr="00417EF7">
        <w:rPr>
          <w:rFonts w:ascii="Book Antiqua" w:hAnsi="Book Antiqua" w:cs="Arial"/>
          <w:lang w:val="en-GB"/>
        </w:rPr>
        <w:t xml:space="preserve"> </w:t>
      </w:r>
      <w:r w:rsidRPr="00417EF7">
        <w:rPr>
          <w:rFonts w:ascii="Book Antiqua" w:hAnsi="Book Antiqua" w:cs="Arial"/>
          <w:lang w:val="en-GB"/>
        </w:rPr>
        <w:t xml:space="preserve">Counsel may cite up to </w:t>
      </w:r>
      <w:r w:rsidR="003E12FB" w:rsidRPr="00417EF7">
        <w:rPr>
          <w:rFonts w:ascii="Book Antiqua" w:hAnsi="Book Antiqua" w:cs="Arial"/>
          <w:b/>
          <w:lang w:val="en-GB"/>
        </w:rPr>
        <w:t>three</w:t>
      </w:r>
      <w:r w:rsidR="003E12FB" w:rsidRPr="00417EF7">
        <w:rPr>
          <w:rFonts w:ascii="Book Antiqua" w:hAnsi="Book Antiqua" w:cs="Arial"/>
          <w:lang w:val="en-GB"/>
        </w:rPr>
        <w:t xml:space="preserve"> </w:t>
      </w:r>
      <w:r w:rsidRPr="00417EF7">
        <w:rPr>
          <w:rFonts w:ascii="Book Antiqua" w:hAnsi="Book Antiqua" w:cs="Arial"/>
          <w:lang w:val="en-GB"/>
        </w:rPr>
        <w:t xml:space="preserve">authorities. </w:t>
      </w:r>
      <w:r w:rsidR="00B00A89" w:rsidRPr="00417EF7">
        <w:rPr>
          <w:rFonts w:ascii="Book Antiqua" w:hAnsi="Book Antiqua" w:cs="Arial"/>
          <w:lang w:val="en-GB"/>
        </w:rPr>
        <w:t xml:space="preserve"> </w:t>
      </w:r>
      <w:r w:rsidR="00417EF7">
        <w:rPr>
          <w:rFonts w:ascii="Book Antiqua" w:hAnsi="Book Antiqua" w:cs="Arial"/>
          <w:lang w:val="en-GB"/>
        </w:rPr>
        <w:t xml:space="preserve">Cases cited within a chosen authority do not </w:t>
      </w:r>
      <w:r w:rsidR="00FA4293">
        <w:rPr>
          <w:rFonts w:ascii="Book Antiqua" w:hAnsi="Book Antiqua" w:cs="Arial"/>
          <w:lang w:val="en-GB"/>
        </w:rPr>
        <w:t xml:space="preserve">count towards the allowance.  </w:t>
      </w:r>
      <w:r w:rsidRPr="00417EF7">
        <w:rPr>
          <w:rFonts w:ascii="Book Antiqua" w:hAnsi="Book Antiqua" w:cs="Arial"/>
          <w:lang w:val="en-GB"/>
        </w:rPr>
        <w:t xml:space="preserve">One member of the team cannot trade his or her allocation with the other. Authorities </w:t>
      </w:r>
      <w:r w:rsidR="00B75E83" w:rsidRPr="00417EF7">
        <w:rPr>
          <w:rFonts w:ascii="Book Antiqua" w:hAnsi="Book Antiqua" w:cs="Arial"/>
          <w:lang w:val="en-GB"/>
        </w:rPr>
        <w:t>may</w:t>
      </w:r>
      <w:r w:rsidRPr="00417EF7">
        <w:rPr>
          <w:rFonts w:ascii="Book Antiqua" w:hAnsi="Book Antiqua" w:cs="Arial"/>
          <w:lang w:val="en-GB"/>
        </w:rPr>
        <w:t xml:space="preserve"> be from decided cases </w:t>
      </w:r>
      <w:r w:rsidR="00D447E2" w:rsidRPr="00417EF7">
        <w:rPr>
          <w:rFonts w:ascii="Book Antiqua" w:hAnsi="Book Antiqua" w:cs="Arial"/>
          <w:lang w:val="en-GB"/>
        </w:rPr>
        <w:t>or</w:t>
      </w:r>
      <w:r w:rsidRPr="00417EF7">
        <w:rPr>
          <w:rFonts w:ascii="Book Antiqua" w:hAnsi="Book Antiqua" w:cs="Arial"/>
          <w:lang w:val="en-GB"/>
        </w:rPr>
        <w:t xml:space="preserve"> from recognised practitioners' textbooks (Chitty on Contracts for </w:t>
      </w:r>
      <w:proofErr w:type="gramStart"/>
      <w:r w:rsidRPr="00417EF7">
        <w:rPr>
          <w:rFonts w:ascii="Book Antiqua" w:hAnsi="Book Antiqua" w:cs="Arial"/>
          <w:lang w:val="en-GB"/>
        </w:rPr>
        <w:t>example;</w:t>
      </w:r>
      <w:proofErr w:type="gramEnd"/>
      <w:r w:rsidRPr="00417EF7">
        <w:rPr>
          <w:rFonts w:ascii="Book Antiqua" w:hAnsi="Book Antiqua" w:cs="Arial"/>
          <w:lang w:val="en-GB"/>
        </w:rPr>
        <w:t xml:space="preserve"> students' books may not be cited). </w:t>
      </w:r>
      <w:r w:rsidR="003E12FB" w:rsidRPr="00417EF7">
        <w:rPr>
          <w:rFonts w:ascii="Book Antiqua" w:hAnsi="Book Antiqua" w:cs="Arial"/>
          <w:lang w:val="en-GB"/>
        </w:rPr>
        <w:t xml:space="preserve">If </w:t>
      </w:r>
      <w:r w:rsidR="0090384E" w:rsidRPr="00417EF7">
        <w:rPr>
          <w:rFonts w:ascii="Book Antiqua" w:hAnsi="Book Antiqua" w:cs="Arial"/>
          <w:lang w:val="en-GB"/>
        </w:rPr>
        <w:t>Counsel</w:t>
      </w:r>
      <w:r w:rsidR="003E12FB" w:rsidRPr="00417EF7">
        <w:rPr>
          <w:rFonts w:ascii="Book Antiqua" w:hAnsi="Book Antiqua" w:cs="Arial"/>
          <w:lang w:val="en-GB"/>
        </w:rPr>
        <w:t xml:space="preserve"> cite</w:t>
      </w:r>
      <w:r w:rsidR="0090384E" w:rsidRPr="00417EF7">
        <w:rPr>
          <w:rFonts w:ascii="Book Antiqua" w:hAnsi="Book Antiqua" w:cs="Arial"/>
          <w:lang w:val="en-GB"/>
        </w:rPr>
        <w:t>s</w:t>
      </w:r>
      <w:r w:rsidR="003E12FB" w:rsidRPr="00417EF7">
        <w:rPr>
          <w:rFonts w:ascii="Book Antiqua" w:hAnsi="Book Antiqua" w:cs="Arial"/>
          <w:lang w:val="en-GB"/>
        </w:rPr>
        <w:t xml:space="preserve"> an authority referred to in the </w:t>
      </w:r>
      <w:proofErr w:type="gramStart"/>
      <w:r w:rsidR="003E12FB" w:rsidRPr="00417EF7">
        <w:rPr>
          <w:rFonts w:ascii="Book Antiqua" w:hAnsi="Book Antiqua" w:cs="Arial"/>
          <w:lang w:val="en-GB"/>
        </w:rPr>
        <w:t>problem</w:t>
      </w:r>
      <w:proofErr w:type="gramEnd"/>
      <w:r w:rsidR="003E12FB" w:rsidRPr="00417EF7">
        <w:rPr>
          <w:rFonts w:ascii="Book Antiqua" w:hAnsi="Book Antiqua" w:cs="Arial"/>
          <w:lang w:val="en-GB"/>
        </w:rPr>
        <w:t xml:space="preserve"> it </w:t>
      </w:r>
      <w:r w:rsidR="00FA4293">
        <w:rPr>
          <w:rFonts w:ascii="Book Antiqua" w:hAnsi="Book Antiqua" w:cs="Arial"/>
          <w:lang w:val="en-GB"/>
        </w:rPr>
        <w:t xml:space="preserve">still </w:t>
      </w:r>
      <w:r w:rsidR="00F30110" w:rsidRPr="00417EF7">
        <w:rPr>
          <w:rFonts w:ascii="Book Antiqua" w:hAnsi="Book Antiqua" w:cs="Arial"/>
          <w:lang w:val="en-GB"/>
        </w:rPr>
        <w:t xml:space="preserve">counts as one of their </w:t>
      </w:r>
      <w:r w:rsidR="003E12FB" w:rsidRPr="00417EF7">
        <w:rPr>
          <w:rFonts w:ascii="Book Antiqua" w:hAnsi="Book Antiqua" w:cs="Arial"/>
          <w:lang w:val="en-GB"/>
        </w:rPr>
        <w:t>three authorities.</w:t>
      </w:r>
      <w:r w:rsidRPr="00417EF7">
        <w:rPr>
          <w:rFonts w:ascii="Book Antiqua" w:hAnsi="Book Antiqua" w:cs="Arial"/>
          <w:lang w:val="en-GB"/>
        </w:rPr>
        <w:t xml:space="preserve"> </w:t>
      </w:r>
    </w:p>
    <w:p w14:paraId="10440006" w14:textId="77777777" w:rsidR="00D447E2" w:rsidRPr="00417EF7" w:rsidRDefault="00D447E2" w:rsidP="00D447E2">
      <w:pPr>
        <w:pStyle w:val="ListParagraph"/>
        <w:rPr>
          <w:rFonts w:ascii="Book Antiqua" w:hAnsi="Book Antiqua" w:cs="Arial"/>
          <w:lang w:val="en-GB"/>
        </w:rPr>
      </w:pPr>
    </w:p>
    <w:p w14:paraId="1BC1A5A6" w14:textId="77777777" w:rsidR="007329BA" w:rsidRPr="00417EF7"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Book Antiqua" w:hAnsi="Book Antiqua" w:cs="Arial"/>
          <w:lang w:val="en-GB"/>
        </w:rPr>
      </w:pPr>
      <w:r w:rsidRPr="00417EF7">
        <w:rPr>
          <w:rFonts w:ascii="Book Antiqua" w:hAnsi="Book Antiqua" w:cs="Arial"/>
          <w:lang w:val="en-GB"/>
        </w:rPr>
        <w:t xml:space="preserve">In addition to </w:t>
      </w:r>
      <w:r w:rsidR="00160161" w:rsidRPr="00417EF7">
        <w:rPr>
          <w:rFonts w:ascii="Book Antiqua" w:hAnsi="Book Antiqua" w:cs="Arial"/>
          <w:lang w:val="en-GB"/>
        </w:rPr>
        <w:t>the permitted</w:t>
      </w:r>
      <w:r w:rsidRPr="00417EF7">
        <w:rPr>
          <w:rFonts w:ascii="Book Antiqua" w:hAnsi="Book Antiqua" w:cs="Arial"/>
          <w:lang w:val="en-GB"/>
        </w:rPr>
        <w:t xml:space="preserve"> three authorities:</w:t>
      </w:r>
    </w:p>
    <w:p w14:paraId="6EFC7F02" w14:textId="77777777" w:rsidR="007329BA" w:rsidRPr="00417EF7" w:rsidRDefault="007329BA" w:rsidP="00732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7A16849" w14:textId="6472C7A1" w:rsidR="00FA4293" w:rsidRDefault="00160161"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Where relevant, one statute can be cited</w:t>
      </w:r>
      <w:r w:rsidR="00182469">
        <w:rPr>
          <w:rFonts w:ascii="Book Antiqua" w:hAnsi="Book Antiqua" w:cs="Arial"/>
          <w:lang w:val="en-GB"/>
        </w:rPr>
        <w:t xml:space="preserve"> (over and above any statute</w:t>
      </w:r>
      <w:r w:rsidR="00906204">
        <w:rPr>
          <w:rFonts w:ascii="Book Antiqua" w:hAnsi="Book Antiqua" w:cs="Arial"/>
          <w:lang w:val="en-GB"/>
        </w:rPr>
        <w:t>s</w:t>
      </w:r>
      <w:r w:rsidR="00182469">
        <w:rPr>
          <w:rFonts w:ascii="Book Antiqua" w:hAnsi="Book Antiqua" w:cs="Arial"/>
          <w:lang w:val="en-GB"/>
        </w:rPr>
        <w:t xml:space="preserve"> </w:t>
      </w:r>
      <w:r w:rsidR="00906204">
        <w:rPr>
          <w:rFonts w:ascii="Book Antiqua" w:hAnsi="Book Antiqua" w:cs="Arial"/>
          <w:lang w:val="en-GB"/>
        </w:rPr>
        <w:t xml:space="preserve">already referred to </w:t>
      </w:r>
      <w:r w:rsidR="00182469">
        <w:rPr>
          <w:rFonts w:ascii="Book Antiqua" w:hAnsi="Book Antiqua" w:cs="Arial"/>
          <w:lang w:val="en-GB"/>
        </w:rPr>
        <w:t>in the moot problem itself</w:t>
      </w:r>
      <w:r w:rsidR="00906204">
        <w:rPr>
          <w:rFonts w:ascii="Book Antiqua" w:hAnsi="Book Antiqua" w:cs="Arial"/>
          <w:lang w:val="en-GB"/>
        </w:rPr>
        <w:t xml:space="preserve"> which don’t count</w:t>
      </w:r>
      <w:r w:rsidR="00182469">
        <w:rPr>
          <w:rFonts w:ascii="Book Antiqua" w:hAnsi="Book Antiqua" w:cs="Arial"/>
          <w:lang w:val="en-GB"/>
        </w:rPr>
        <w:t>)</w:t>
      </w:r>
      <w:r w:rsidRPr="00417EF7">
        <w:rPr>
          <w:rFonts w:ascii="Book Antiqua" w:hAnsi="Book Antiqua" w:cs="Arial"/>
          <w:lang w:val="en-GB"/>
        </w:rPr>
        <w:t>; but normally this will be included in a judgment and will not be needed.</w:t>
      </w:r>
      <w:r w:rsidR="00182469">
        <w:rPr>
          <w:rFonts w:ascii="Book Antiqua" w:hAnsi="Book Antiqua" w:cs="Arial"/>
          <w:lang w:val="en-GB"/>
        </w:rPr>
        <w:t xml:space="preserve">  </w:t>
      </w:r>
      <w:r w:rsidR="00906204">
        <w:rPr>
          <w:rFonts w:ascii="Book Antiqua" w:hAnsi="Book Antiqua" w:cs="Arial"/>
          <w:lang w:val="en-GB"/>
        </w:rPr>
        <w:t>(</w:t>
      </w:r>
      <w:r w:rsidR="00182469">
        <w:rPr>
          <w:rFonts w:ascii="Book Antiqua" w:hAnsi="Book Antiqua" w:cs="Arial"/>
          <w:lang w:val="en-GB"/>
        </w:rPr>
        <w:t>Where relevant</w:t>
      </w:r>
      <w:r w:rsidR="00617150">
        <w:rPr>
          <w:rFonts w:ascii="Book Antiqua" w:hAnsi="Book Antiqua" w:cs="Arial"/>
          <w:lang w:val="en-GB"/>
        </w:rPr>
        <w:t>,</w:t>
      </w:r>
      <w:r w:rsidR="00182469">
        <w:rPr>
          <w:rFonts w:ascii="Book Antiqua" w:hAnsi="Book Antiqua" w:cs="Arial"/>
          <w:lang w:val="en-GB"/>
        </w:rPr>
        <w:t xml:space="preserve"> reference can also be made to any Explanatory Notes to the one statute cited</w:t>
      </w:r>
      <w:r w:rsidR="00906204">
        <w:rPr>
          <w:rFonts w:ascii="Book Antiqua" w:hAnsi="Book Antiqua" w:cs="Arial"/>
          <w:lang w:val="en-GB"/>
        </w:rPr>
        <w:t xml:space="preserve"> or to any statutes cited in the moot problem itself</w:t>
      </w:r>
      <w:r w:rsidR="00182469">
        <w:rPr>
          <w:rFonts w:ascii="Book Antiqua" w:hAnsi="Book Antiqua" w:cs="Arial"/>
          <w:lang w:val="en-GB"/>
        </w:rPr>
        <w:t>.</w:t>
      </w:r>
      <w:r w:rsidR="00906204">
        <w:rPr>
          <w:rFonts w:ascii="Book Antiqua" w:hAnsi="Book Antiqua" w:cs="Arial"/>
          <w:lang w:val="en-GB"/>
        </w:rPr>
        <w:t>)</w:t>
      </w:r>
    </w:p>
    <w:p w14:paraId="362A9C66" w14:textId="77777777" w:rsidR="00FA4293" w:rsidRDefault="00FA4293" w:rsidP="00FA4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1BBED3C4" w14:textId="77777777" w:rsidR="007329BA" w:rsidRDefault="007329BA"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 xml:space="preserve">Counsel </w:t>
      </w:r>
      <w:proofErr w:type="gramStart"/>
      <w:r w:rsidRPr="00417EF7">
        <w:rPr>
          <w:rFonts w:ascii="Book Antiqua" w:hAnsi="Book Antiqua" w:cs="Arial"/>
          <w:lang w:val="en-GB"/>
        </w:rPr>
        <w:t>are</w:t>
      </w:r>
      <w:proofErr w:type="gramEnd"/>
      <w:r w:rsidRPr="00417EF7">
        <w:rPr>
          <w:rFonts w:ascii="Book Antiqua" w:hAnsi="Book Antiqua" w:cs="Arial"/>
          <w:lang w:val="en-GB"/>
        </w:rPr>
        <w:t xml:space="preserve"> entitled to refer in their argument to statements of authority that are too well-known to require citation: e.g. “as Lord Macmillan said in </w:t>
      </w:r>
      <w:r w:rsidRPr="00417EF7">
        <w:rPr>
          <w:rFonts w:ascii="Book Antiqua" w:hAnsi="Book Antiqua" w:cs="Arial"/>
          <w:i/>
          <w:lang w:val="en-GB"/>
        </w:rPr>
        <w:t>Donoghue v Stevenson</w:t>
      </w:r>
      <w:r w:rsidRPr="00417EF7">
        <w:rPr>
          <w:rFonts w:ascii="Book Antiqua" w:hAnsi="Book Antiqua" w:cs="Arial"/>
          <w:lang w:val="en-GB"/>
        </w:rPr>
        <w:t xml:space="preserve">, ‘the categories of negligence are never closed’”. However, this should not be used as a device for evading the </w:t>
      </w:r>
      <w:r w:rsidR="00FA4293">
        <w:rPr>
          <w:rFonts w:ascii="Book Antiqua" w:hAnsi="Book Antiqua" w:cs="Arial"/>
          <w:lang w:val="en-GB"/>
        </w:rPr>
        <w:t>limit.</w:t>
      </w:r>
    </w:p>
    <w:p w14:paraId="02CED076" w14:textId="77777777" w:rsidR="00FA4293" w:rsidRPr="00417EF7" w:rsidRDefault="00FA4293" w:rsidP="00FA4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531FF291" w14:textId="77777777" w:rsidR="00FA4293" w:rsidRDefault="007329BA"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417EF7">
        <w:rPr>
          <w:rFonts w:ascii="Book Antiqua" w:hAnsi="Book Antiqua" w:cs="Arial"/>
          <w:lang w:val="en-GB"/>
        </w:rPr>
        <w:t xml:space="preserve">Counsel </w:t>
      </w:r>
      <w:proofErr w:type="gramStart"/>
      <w:r w:rsidRPr="00417EF7">
        <w:rPr>
          <w:rFonts w:ascii="Book Antiqua" w:hAnsi="Book Antiqua" w:cs="Arial"/>
          <w:lang w:val="en-GB"/>
        </w:rPr>
        <w:t>are</w:t>
      </w:r>
      <w:proofErr w:type="gramEnd"/>
      <w:r w:rsidRPr="00417EF7">
        <w:rPr>
          <w:rFonts w:ascii="Book Antiqua" w:hAnsi="Book Antiqua" w:cs="Arial"/>
          <w:lang w:val="en-GB"/>
        </w:rPr>
        <w:t xml:space="preserve"> entitled to refer to a separate passage in an authority cited by the other side, provided that they give notice of their intention to do so, and produce photocopies of the relevant passage for the Judge and the opposing team.</w:t>
      </w:r>
    </w:p>
    <w:p w14:paraId="0BA98B42" w14:textId="77777777" w:rsidR="00FA4293" w:rsidRDefault="00FA4293" w:rsidP="00FA4293">
      <w:pPr>
        <w:pStyle w:val="ListParagraph"/>
        <w:rPr>
          <w:rFonts w:ascii="Book Antiqua" w:hAnsi="Book Antiqua" w:cs="Arial"/>
          <w:lang w:val="en-GB"/>
        </w:rPr>
      </w:pPr>
    </w:p>
    <w:p w14:paraId="025020A6" w14:textId="7F54ECC4" w:rsidR="007329BA" w:rsidRPr="007625E3" w:rsidRDefault="00FA4293" w:rsidP="00FA429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It is permissible to produce</w:t>
      </w:r>
      <w:r w:rsidR="007329BA" w:rsidRPr="00417EF7">
        <w:rPr>
          <w:rFonts w:ascii="Book Antiqua" w:hAnsi="Book Antiqua" w:cs="Arial"/>
          <w:lang w:val="en-GB"/>
        </w:rPr>
        <w:t xml:space="preserve"> an additional authority only for the purpose of </w:t>
      </w:r>
      <w:r>
        <w:rPr>
          <w:rFonts w:ascii="Book Antiqua" w:hAnsi="Book Antiqua" w:cs="Arial"/>
          <w:lang w:val="en-GB"/>
        </w:rPr>
        <w:t>rebuttal of an authority</w:t>
      </w:r>
      <w:r w:rsidR="007329BA" w:rsidRPr="00417EF7">
        <w:rPr>
          <w:rFonts w:ascii="Book Antiqua" w:hAnsi="Book Antiqua" w:cs="Arial"/>
          <w:lang w:val="en-GB"/>
        </w:rPr>
        <w:t xml:space="preserve"> cited by the other side</w:t>
      </w:r>
      <w:r>
        <w:rPr>
          <w:rFonts w:ascii="Book Antiqua" w:hAnsi="Book Antiqua" w:cs="Arial"/>
          <w:lang w:val="en-GB"/>
        </w:rPr>
        <w:t>; f</w:t>
      </w:r>
      <w:r w:rsidR="007329BA" w:rsidRPr="00417EF7">
        <w:rPr>
          <w:rFonts w:ascii="Book Antiqua" w:hAnsi="Book Antiqua" w:cs="Arial"/>
          <w:lang w:val="en-GB"/>
        </w:rPr>
        <w:t>or example</w:t>
      </w:r>
      <w:r>
        <w:rPr>
          <w:rFonts w:ascii="Book Antiqua" w:hAnsi="Book Antiqua" w:cs="Arial"/>
          <w:lang w:val="en-GB"/>
        </w:rPr>
        <w:t>,</w:t>
      </w:r>
      <w:r w:rsidR="007329BA" w:rsidRPr="00417EF7">
        <w:rPr>
          <w:rFonts w:ascii="Book Antiqua" w:hAnsi="Book Antiqua" w:cs="Arial"/>
          <w:lang w:val="en-GB"/>
        </w:rPr>
        <w:t xml:space="preserve"> if a dictum </w:t>
      </w:r>
      <w:r>
        <w:rPr>
          <w:rFonts w:ascii="Book Antiqua" w:hAnsi="Book Antiqua" w:cs="Arial"/>
          <w:lang w:val="en-GB"/>
        </w:rPr>
        <w:t xml:space="preserve">relied upon in one of the opponent’s authorities </w:t>
      </w:r>
      <w:r w:rsidR="007329BA" w:rsidRPr="00417EF7">
        <w:rPr>
          <w:rFonts w:ascii="Book Antiqua" w:hAnsi="Book Antiqua" w:cs="Arial"/>
          <w:lang w:val="en-GB"/>
        </w:rPr>
        <w:t xml:space="preserve">is subsequently explained or a case is overruled. This is the sole exception to the </w:t>
      </w:r>
      <w:r>
        <w:rPr>
          <w:rFonts w:ascii="Book Antiqua" w:hAnsi="Book Antiqua" w:cs="Arial"/>
          <w:lang w:val="en-GB"/>
        </w:rPr>
        <w:t>‘</w:t>
      </w:r>
      <w:r w:rsidR="007329BA" w:rsidRPr="00417EF7">
        <w:rPr>
          <w:rFonts w:ascii="Book Antiqua" w:hAnsi="Book Antiqua" w:cs="Arial"/>
          <w:lang w:val="en-GB"/>
        </w:rPr>
        <w:t>3 case citation</w:t>
      </w:r>
      <w:r>
        <w:rPr>
          <w:rFonts w:ascii="Book Antiqua" w:hAnsi="Book Antiqua" w:cs="Arial"/>
          <w:lang w:val="en-GB"/>
        </w:rPr>
        <w:t>’</w:t>
      </w:r>
      <w:r w:rsidR="007329BA" w:rsidRPr="00417EF7">
        <w:rPr>
          <w:rFonts w:ascii="Book Antiqua" w:hAnsi="Book Antiqua" w:cs="Arial"/>
          <w:lang w:val="en-GB"/>
        </w:rPr>
        <w:t xml:space="preserve"> rule and must be limited to rebuttal. Copies of the rebuttal authority should be sent </w:t>
      </w:r>
      <w:r w:rsidR="007329BA" w:rsidRPr="007625E3">
        <w:rPr>
          <w:rFonts w:ascii="Book Antiqua" w:hAnsi="Book Antiqua" w:cs="Arial"/>
          <w:lang w:val="en-GB"/>
        </w:rPr>
        <w:t xml:space="preserve">to </w:t>
      </w:r>
      <w:r w:rsidR="00773152">
        <w:rPr>
          <w:rFonts w:ascii="Book Antiqua" w:hAnsi="Book Antiqua" w:cs="Arial"/>
          <w:lang w:val="en-GB"/>
        </w:rPr>
        <w:t>Geoff Brown</w:t>
      </w:r>
      <w:r w:rsidR="00BF766B" w:rsidRPr="007625E3">
        <w:rPr>
          <w:rFonts w:ascii="Book Antiqua" w:hAnsi="Book Antiqua" w:cs="Arial"/>
          <w:lang w:val="en-GB"/>
        </w:rPr>
        <w:t xml:space="preserve"> </w:t>
      </w:r>
      <w:r w:rsidR="007329BA" w:rsidRPr="007625E3">
        <w:rPr>
          <w:rFonts w:ascii="Book Antiqua" w:hAnsi="Book Antiqua" w:cs="Arial"/>
          <w:lang w:val="en-GB"/>
        </w:rPr>
        <w:t>and the other side as soon as possible before the moot.</w:t>
      </w:r>
    </w:p>
    <w:p w14:paraId="57012039" w14:textId="77777777" w:rsidR="00954CE4" w:rsidRPr="007625E3" w:rsidRDefault="00954CE4" w:rsidP="0095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613E1315" w14:textId="77777777" w:rsidR="00954CE4" w:rsidRPr="007625E3" w:rsidRDefault="00954CE4" w:rsidP="003F5B8C">
      <w:pPr>
        <w:pStyle w:val="Heading3"/>
      </w:pPr>
      <w:r w:rsidRPr="007625E3">
        <w:t>Skeleton Arguments</w:t>
      </w:r>
    </w:p>
    <w:p w14:paraId="256EFE72" w14:textId="77777777" w:rsidR="00954CE4" w:rsidRPr="007625E3" w:rsidRDefault="00954CE4" w:rsidP="00954C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2E2431E2" w14:textId="77777777" w:rsidR="00954CE4" w:rsidRPr="007625E3" w:rsidRDefault="00954CE4" w:rsidP="00954CE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Skeleton arguments must be typed</w:t>
      </w:r>
      <w:r w:rsidR="00D145C8" w:rsidRPr="007625E3">
        <w:rPr>
          <w:rFonts w:ascii="Book Antiqua" w:hAnsi="Book Antiqua" w:cs="Arial"/>
          <w:lang w:val="en-GB"/>
        </w:rPr>
        <w:t>, with one skeleton per team</w:t>
      </w:r>
      <w:r w:rsidRPr="007625E3">
        <w:rPr>
          <w:rFonts w:ascii="Book Antiqua" w:hAnsi="Book Antiqua" w:cs="Arial"/>
          <w:lang w:val="en-GB"/>
        </w:rPr>
        <w:t xml:space="preserve">.  Counsel should be familiar with the relevant practice directions relating to skeleton arguments, and their written argument should have regard to them.  There is no maximum length for the skeleton, but brevity is likely to be rewarded and undue length penalised.  Presentation, as well as content, may be </w:t>
      </w:r>
      <w:r w:rsidR="00A9200C" w:rsidRPr="007625E3">
        <w:rPr>
          <w:rFonts w:ascii="Book Antiqua" w:hAnsi="Book Antiqua" w:cs="Arial"/>
          <w:lang w:val="en-GB"/>
        </w:rPr>
        <w:t>adjudged important</w:t>
      </w:r>
      <w:r w:rsidR="00313C83" w:rsidRPr="007625E3">
        <w:rPr>
          <w:rFonts w:ascii="Book Antiqua" w:hAnsi="Book Antiqua" w:cs="Arial"/>
          <w:lang w:val="en-GB"/>
        </w:rPr>
        <w:t>.</w:t>
      </w:r>
    </w:p>
    <w:p w14:paraId="3D9A761B" w14:textId="77777777" w:rsidR="00A9200C" w:rsidRPr="007625E3" w:rsidRDefault="00A9200C" w:rsidP="00A92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69B1BCD4" w14:textId="77777777" w:rsidR="00BB2096" w:rsidRPr="007625E3" w:rsidRDefault="00BB2096"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62A5F4BE" w14:textId="77777777" w:rsidR="00313C83" w:rsidRPr="007625E3" w:rsidRDefault="00313C83" w:rsidP="003F5B8C">
      <w:pPr>
        <w:pStyle w:val="Heading3"/>
      </w:pPr>
      <w:r w:rsidRPr="007625E3">
        <w:t>Lodging of documents</w:t>
      </w:r>
    </w:p>
    <w:p w14:paraId="13AB142A" w14:textId="77777777" w:rsidR="00BB2096" w:rsidRPr="007625E3" w:rsidRDefault="00BB2096"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42A055EA" w14:textId="3834D809" w:rsidR="0053707E" w:rsidRPr="007625E3" w:rsidRDefault="00313C83" w:rsidP="00313C8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It is essential that the other side, and the Judge, ha</w:t>
      </w:r>
      <w:r w:rsidR="00F247C9" w:rsidRPr="007625E3">
        <w:rPr>
          <w:rFonts w:ascii="Book Antiqua" w:hAnsi="Book Antiqua" w:cs="Arial"/>
          <w:lang w:val="en-GB"/>
        </w:rPr>
        <w:t>ve</w:t>
      </w:r>
      <w:r w:rsidRPr="007625E3">
        <w:rPr>
          <w:rFonts w:ascii="Book Antiqua" w:hAnsi="Book Antiqua" w:cs="Arial"/>
          <w:lang w:val="en-GB"/>
        </w:rPr>
        <w:t xml:space="preserve"> advance notice of the arguments and authorities intended to be relied upon. </w:t>
      </w:r>
      <w:r w:rsidR="005F610A" w:rsidRPr="007625E3">
        <w:rPr>
          <w:rFonts w:ascii="Book Antiqua" w:hAnsi="Book Antiqua" w:cs="Arial"/>
          <w:lang w:val="en-GB"/>
        </w:rPr>
        <w:t>The following documents must be lodged</w:t>
      </w:r>
      <w:r w:rsidR="00E57F7F" w:rsidRPr="007625E3">
        <w:rPr>
          <w:rFonts w:ascii="Book Antiqua" w:hAnsi="Book Antiqua" w:cs="Arial"/>
          <w:lang w:val="en-GB"/>
        </w:rPr>
        <w:t xml:space="preserve"> electronically as a single PDF file</w:t>
      </w:r>
      <w:r w:rsidR="0053707E" w:rsidRPr="007625E3">
        <w:rPr>
          <w:rFonts w:ascii="Book Antiqua" w:hAnsi="Book Antiqua" w:cs="Arial"/>
          <w:lang w:val="en-GB"/>
        </w:rPr>
        <w:t xml:space="preserve">, </w:t>
      </w:r>
      <w:r w:rsidR="00950B37" w:rsidRPr="007625E3">
        <w:rPr>
          <w:rFonts w:ascii="Book Antiqua" w:hAnsi="Book Antiqua" w:cs="Arial"/>
          <w:lang w:val="en-GB"/>
        </w:rPr>
        <w:t xml:space="preserve">searchable and </w:t>
      </w:r>
      <w:r w:rsidR="0053707E" w:rsidRPr="007625E3">
        <w:rPr>
          <w:rFonts w:ascii="Book Antiqua" w:hAnsi="Book Antiqua" w:cs="Arial"/>
          <w:lang w:val="en-GB"/>
        </w:rPr>
        <w:t xml:space="preserve">suitably book-marked </w:t>
      </w:r>
      <w:r w:rsidR="0053707E" w:rsidRPr="00022977">
        <w:rPr>
          <w:rFonts w:ascii="Book Antiqua" w:hAnsi="Book Antiqua" w:cs="Arial"/>
          <w:b/>
          <w:bCs/>
          <w:lang w:val="en-GB"/>
        </w:rPr>
        <w:t>(‘the e-bundle’)</w:t>
      </w:r>
      <w:r w:rsidR="0053707E" w:rsidRPr="007625E3">
        <w:rPr>
          <w:rFonts w:ascii="Book Antiqua" w:hAnsi="Book Antiqua" w:cs="Arial"/>
          <w:lang w:val="en-GB"/>
        </w:rPr>
        <w:t>.</w:t>
      </w:r>
      <w:r w:rsidR="00022977">
        <w:rPr>
          <w:rFonts w:ascii="Book Antiqua" w:hAnsi="Book Antiqua" w:cs="Arial"/>
          <w:lang w:val="en-GB"/>
        </w:rPr>
        <w:t xml:space="preserve">  No hard copy bundles are required unless specifically requested.</w:t>
      </w:r>
    </w:p>
    <w:p w14:paraId="6CC044A4" w14:textId="77777777" w:rsidR="00313C83" w:rsidRPr="00417EF7"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27163533" w14:textId="77777777" w:rsidR="005F610A" w:rsidRPr="00417EF7"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417EF7">
        <w:rPr>
          <w:rFonts w:ascii="Book Antiqua" w:hAnsi="Book Antiqua" w:cs="Arial"/>
          <w:lang w:val="en-GB"/>
        </w:rPr>
        <w:t>(a)</w:t>
      </w:r>
      <w:r w:rsidRPr="00417EF7">
        <w:rPr>
          <w:rFonts w:ascii="Book Antiqua" w:hAnsi="Book Antiqua" w:cs="Arial"/>
          <w:lang w:val="en-GB"/>
        </w:rPr>
        <w:tab/>
      </w:r>
      <w:r w:rsidR="005F610A" w:rsidRPr="00417EF7">
        <w:rPr>
          <w:rFonts w:ascii="Book Antiqua" w:hAnsi="Book Antiqua" w:cs="Arial"/>
          <w:u w:val="single"/>
          <w:lang w:val="en-GB"/>
        </w:rPr>
        <w:t>Skeleton argument</w:t>
      </w:r>
      <w:r w:rsidR="005F610A" w:rsidRPr="00417EF7">
        <w:rPr>
          <w:rFonts w:ascii="Book Antiqua" w:hAnsi="Book Antiqua" w:cs="Arial"/>
          <w:lang w:val="en-GB"/>
        </w:rPr>
        <w:t xml:space="preserve">, prepared in accordance with </w:t>
      </w:r>
      <w:r w:rsidR="005F610A" w:rsidRPr="00457233">
        <w:rPr>
          <w:rFonts w:ascii="Book Antiqua" w:hAnsi="Book Antiqua" w:cs="Arial"/>
          <w:b/>
          <w:lang w:val="en-GB"/>
        </w:rPr>
        <w:t xml:space="preserve">rule </w:t>
      </w:r>
      <w:r w:rsidR="0040572C" w:rsidRPr="00457233">
        <w:rPr>
          <w:rFonts w:ascii="Book Antiqua" w:hAnsi="Book Antiqua" w:cs="Arial"/>
          <w:b/>
          <w:lang w:val="en-GB"/>
        </w:rPr>
        <w:t>10</w:t>
      </w:r>
      <w:r w:rsidR="005F610A" w:rsidRPr="00417EF7">
        <w:rPr>
          <w:rFonts w:ascii="Book Antiqua" w:hAnsi="Book Antiqua" w:cs="Arial"/>
          <w:lang w:val="en-GB"/>
        </w:rPr>
        <w:t xml:space="preserve"> above.</w:t>
      </w:r>
    </w:p>
    <w:p w14:paraId="1A03B57A" w14:textId="77777777" w:rsidR="005F610A" w:rsidRPr="00417EF7" w:rsidRDefault="005F610A"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p>
    <w:p w14:paraId="1B55DBE5" w14:textId="77777777" w:rsidR="00313C83" w:rsidRPr="00B2205C" w:rsidRDefault="005F610A"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417EF7">
        <w:rPr>
          <w:rFonts w:ascii="Book Antiqua" w:hAnsi="Book Antiqua" w:cs="Arial"/>
          <w:lang w:val="en-GB"/>
        </w:rPr>
        <w:t>(b)</w:t>
      </w:r>
      <w:r w:rsidRPr="00417EF7">
        <w:rPr>
          <w:rFonts w:ascii="Book Antiqua" w:hAnsi="Book Antiqua" w:cs="Arial"/>
          <w:lang w:val="en-GB"/>
        </w:rPr>
        <w:tab/>
      </w:r>
      <w:r w:rsidRPr="00417EF7">
        <w:rPr>
          <w:rFonts w:ascii="Book Antiqua" w:hAnsi="Book Antiqua" w:cs="Arial"/>
          <w:u w:val="single"/>
          <w:lang w:val="en-GB"/>
        </w:rPr>
        <w:t>List of authorities</w:t>
      </w:r>
      <w:r w:rsidRPr="00417EF7">
        <w:rPr>
          <w:rFonts w:ascii="Book Antiqua" w:hAnsi="Book Antiqua" w:cs="Arial"/>
          <w:lang w:val="en-GB"/>
        </w:rPr>
        <w:t xml:space="preserve">:  </w:t>
      </w:r>
      <w:r w:rsidR="00313C83" w:rsidRPr="00417EF7">
        <w:rPr>
          <w:rFonts w:ascii="Book Antiqua" w:hAnsi="Book Antiqua" w:cs="Arial"/>
          <w:lang w:val="en-GB"/>
        </w:rPr>
        <w:t xml:space="preserve">Each team should prepare a typed list of the authorities which they </w:t>
      </w:r>
      <w:r w:rsidR="00313C83" w:rsidRPr="00417EF7">
        <w:rPr>
          <w:rFonts w:ascii="Book Antiqua" w:hAnsi="Book Antiqua" w:cs="Arial"/>
          <w:lang w:val="en-GB"/>
        </w:rPr>
        <w:lastRenderedPageBreak/>
        <w:t>intend to cite</w:t>
      </w:r>
      <w:r w:rsidRPr="00417EF7">
        <w:rPr>
          <w:rFonts w:ascii="Book Antiqua" w:hAnsi="Book Antiqua" w:cs="Arial"/>
          <w:lang w:val="en-GB"/>
        </w:rPr>
        <w:t>, as permitted by the rules</w:t>
      </w:r>
      <w:r w:rsidR="00313C83" w:rsidRPr="00417EF7">
        <w:rPr>
          <w:rFonts w:ascii="Book Antiqua" w:hAnsi="Book Antiqua" w:cs="Arial"/>
          <w:lang w:val="en-GB"/>
        </w:rPr>
        <w:t>. The list should give the name of the case and its reference</w:t>
      </w:r>
      <w:r w:rsidR="00FA4293">
        <w:rPr>
          <w:rFonts w:ascii="Book Antiqua" w:hAnsi="Book Antiqua" w:cs="Arial"/>
          <w:lang w:val="en-GB"/>
        </w:rPr>
        <w:t>.  I</w:t>
      </w:r>
      <w:r w:rsidR="00313C83" w:rsidRPr="00417EF7">
        <w:rPr>
          <w:rFonts w:ascii="Book Antiqua" w:hAnsi="Book Antiqua" w:cs="Arial"/>
          <w:lang w:val="en-GB"/>
        </w:rPr>
        <w:t xml:space="preserve">t should also indicate the page </w:t>
      </w:r>
      <w:r w:rsidR="00313C83" w:rsidRPr="00B2205C">
        <w:rPr>
          <w:rFonts w:ascii="Book Antiqua" w:hAnsi="Book Antiqua" w:cs="Arial"/>
          <w:lang w:val="en-GB"/>
        </w:rPr>
        <w:t xml:space="preserve">number </w:t>
      </w:r>
      <w:r w:rsidR="009D6F5D" w:rsidRPr="00B2205C">
        <w:rPr>
          <w:rFonts w:ascii="Book Antiqua" w:hAnsi="Book Antiqua" w:cs="Arial"/>
          <w:lang w:val="en-GB"/>
        </w:rPr>
        <w:t>and paragraph</w:t>
      </w:r>
      <w:r w:rsidR="00FA4293" w:rsidRPr="00B2205C">
        <w:rPr>
          <w:rFonts w:ascii="Book Antiqua" w:hAnsi="Book Antiqua" w:cs="Arial"/>
          <w:lang w:val="en-GB"/>
        </w:rPr>
        <w:t>(s)</w:t>
      </w:r>
      <w:r w:rsidR="009D6F5D" w:rsidRPr="00B2205C">
        <w:rPr>
          <w:rFonts w:ascii="Book Antiqua" w:hAnsi="Book Antiqua" w:cs="Arial"/>
          <w:lang w:val="en-GB"/>
        </w:rPr>
        <w:t xml:space="preserve"> </w:t>
      </w:r>
      <w:r w:rsidR="00313C83" w:rsidRPr="00B2205C">
        <w:rPr>
          <w:rFonts w:ascii="Book Antiqua" w:hAnsi="Book Antiqua" w:cs="Arial"/>
          <w:lang w:val="en-GB"/>
        </w:rPr>
        <w:t xml:space="preserve">of the passage relied upon. </w:t>
      </w:r>
    </w:p>
    <w:p w14:paraId="47E19A1C" w14:textId="77777777" w:rsidR="00313C83" w:rsidRPr="00B2205C" w:rsidRDefault="00313C83" w:rsidP="00313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34E20DAC" w14:textId="6CEF3EC6" w:rsidR="00313C83" w:rsidRPr="00B2205C"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B2205C">
        <w:rPr>
          <w:rFonts w:ascii="Book Antiqua" w:hAnsi="Book Antiqua" w:cs="Arial"/>
          <w:lang w:val="en-GB"/>
        </w:rPr>
        <w:t>(</w:t>
      </w:r>
      <w:r w:rsidR="005F610A" w:rsidRPr="00B2205C">
        <w:rPr>
          <w:rFonts w:ascii="Book Antiqua" w:hAnsi="Book Antiqua" w:cs="Arial"/>
          <w:lang w:val="en-GB"/>
        </w:rPr>
        <w:t>c</w:t>
      </w:r>
      <w:r w:rsidRPr="00B2205C">
        <w:rPr>
          <w:rFonts w:ascii="Book Antiqua" w:hAnsi="Book Antiqua" w:cs="Arial"/>
          <w:lang w:val="en-GB"/>
        </w:rPr>
        <w:t>)</w:t>
      </w:r>
      <w:r w:rsidRPr="00B2205C">
        <w:rPr>
          <w:rFonts w:ascii="Book Antiqua" w:hAnsi="Book Antiqua" w:cs="Arial"/>
          <w:lang w:val="en-GB"/>
        </w:rPr>
        <w:tab/>
      </w:r>
      <w:r w:rsidR="005F610A" w:rsidRPr="00B2205C">
        <w:rPr>
          <w:rFonts w:ascii="Book Antiqua" w:hAnsi="Book Antiqua" w:cs="Arial"/>
          <w:u w:val="single"/>
          <w:lang w:val="en-GB"/>
        </w:rPr>
        <w:t>Bundle of authorities</w:t>
      </w:r>
      <w:r w:rsidR="005F610A" w:rsidRPr="00B2205C">
        <w:rPr>
          <w:rFonts w:ascii="Book Antiqua" w:hAnsi="Book Antiqua" w:cs="Arial"/>
          <w:lang w:val="en-GB"/>
        </w:rPr>
        <w:t xml:space="preserve">:  </w:t>
      </w:r>
      <w:bookmarkStart w:id="2" w:name="_Hlk535929206"/>
      <w:r w:rsidRPr="00B2205C">
        <w:rPr>
          <w:rFonts w:ascii="Book Antiqua" w:hAnsi="Book Antiqua" w:cs="Arial"/>
          <w:lang w:val="en-GB"/>
        </w:rPr>
        <w:t xml:space="preserve">Copies of the headnote and passage relied upon </w:t>
      </w:r>
      <w:r w:rsidR="00C1517F" w:rsidRPr="00B2205C">
        <w:rPr>
          <w:rFonts w:ascii="Book Antiqua" w:hAnsi="Book Antiqua" w:cs="Arial"/>
          <w:lang w:val="en-GB"/>
        </w:rPr>
        <w:t xml:space="preserve">(with sufficient of the judgment to put the passage relied upon in its proper context) </w:t>
      </w:r>
      <w:r w:rsidRPr="00B2205C">
        <w:rPr>
          <w:rFonts w:ascii="Book Antiqua" w:hAnsi="Book Antiqua" w:cs="Arial"/>
          <w:lang w:val="en-GB"/>
        </w:rPr>
        <w:t>must accompany the list of authorities.</w:t>
      </w:r>
      <w:bookmarkEnd w:id="2"/>
      <w:r w:rsidRPr="00B2205C">
        <w:rPr>
          <w:rFonts w:ascii="Book Antiqua" w:hAnsi="Book Antiqua" w:cs="Arial"/>
          <w:lang w:val="en-GB"/>
        </w:rPr>
        <w:t xml:space="preserve"> If, and only if, the whole of any judgment is thought necessary for a proper explanation of the passage relied upon, should the whole of the relevant judgment be included.</w:t>
      </w:r>
      <w:r w:rsidR="00246771" w:rsidRPr="00B2205C">
        <w:rPr>
          <w:rFonts w:ascii="Book Antiqua" w:hAnsi="Book Antiqua" w:cs="Arial"/>
          <w:lang w:val="en-GB"/>
        </w:rPr>
        <w:t xml:space="preserve">  </w:t>
      </w:r>
      <w:r w:rsidR="001A0EE5" w:rsidRPr="00B2205C">
        <w:rPr>
          <w:rFonts w:ascii="Book Antiqua" w:hAnsi="Book Antiqua" w:cs="Arial"/>
          <w:lang w:val="en-GB"/>
        </w:rPr>
        <w:t>The passages relied upon should be marked with side-lining</w:t>
      </w:r>
      <w:r w:rsidR="0053707E">
        <w:rPr>
          <w:rFonts w:ascii="Book Antiqua" w:hAnsi="Book Antiqua" w:cs="Arial"/>
          <w:lang w:val="en-GB"/>
        </w:rPr>
        <w:t xml:space="preserve"> or highlighting</w:t>
      </w:r>
      <w:r w:rsidR="001A0EE5" w:rsidRPr="00B2205C">
        <w:rPr>
          <w:rFonts w:ascii="Book Antiqua" w:hAnsi="Book Antiqua" w:cs="Arial"/>
          <w:lang w:val="en-GB"/>
        </w:rPr>
        <w:t>.</w:t>
      </w:r>
    </w:p>
    <w:p w14:paraId="5F334FBB" w14:textId="77777777" w:rsidR="00313C83" w:rsidRPr="00B2205C" w:rsidRDefault="00313C83" w:rsidP="0031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p>
    <w:p w14:paraId="4E86A761" w14:textId="5185A69F" w:rsidR="000D27DB" w:rsidRPr="00EF4D19" w:rsidRDefault="00313C83" w:rsidP="009B635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B2205C">
        <w:rPr>
          <w:rFonts w:ascii="Book Antiqua" w:hAnsi="Book Antiqua" w:cs="Arial"/>
        </w:rPr>
        <w:t xml:space="preserve">By </w:t>
      </w:r>
      <w:r w:rsidRPr="00EF4D19">
        <w:rPr>
          <w:rFonts w:ascii="Book Antiqua" w:hAnsi="Book Antiqua" w:cs="Arial"/>
        </w:rPr>
        <w:t xml:space="preserve">12 noon two working days before the moot, each team should </w:t>
      </w:r>
      <w:r w:rsidR="0053707E" w:rsidRPr="00EF4D19">
        <w:rPr>
          <w:rFonts w:ascii="Book Antiqua" w:hAnsi="Book Antiqua" w:cs="Arial"/>
        </w:rPr>
        <w:t>email the e-bundle of</w:t>
      </w:r>
      <w:r w:rsidR="000D27DB" w:rsidRPr="00EF4D19">
        <w:rPr>
          <w:rFonts w:ascii="Book Antiqua" w:hAnsi="Book Antiqua" w:cs="Arial"/>
        </w:rPr>
        <w:t xml:space="preserve"> </w:t>
      </w:r>
      <w:r w:rsidR="005F610A" w:rsidRPr="00EF4D19">
        <w:rPr>
          <w:rFonts w:ascii="Book Antiqua" w:hAnsi="Book Antiqua" w:cs="Arial"/>
        </w:rPr>
        <w:t xml:space="preserve">the documents required under </w:t>
      </w:r>
      <w:r w:rsidR="005F610A" w:rsidRPr="00EF4D19">
        <w:rPr>
          <w:rFonts w:ascii="Book Antiqua" w:hAnsi="Book Antiqua" w:cs="Arial"/>
          <w:b/>
        </w:rPr>
        <w:t>rule 1</w:t>
      </w:r>
      <w:r w:rsidR="00FA4293" w:rsidRPr="00EF4D19">
        <w:rPr>
          <w:rFonts w:ascii="Book Antiqua" w:hAnsi="Book Antiqua" w:cs="Arial"/>
          <w:b/>
        </w:rPr>
        <w:t>1</w:t>
      </w:r>
      <w:r w:rsidR="005F610A" w:rsidRPr="00EF4D19">
        <w:rPr>
          <w:rFonts w:ascii="Book Antiqua" w:hAnsi="Book Antiqua" w:cs="Arial"/>
        </w:rPr>
        <w:t xml:space="preserve"> to</w:t>
      </w:r>
      <w:r w:rsidRPr="00EF4D19">
        <w:rPr>
          <w:rFonts w:ascii="Book Antiqua" w:hAnsi="Book Antiqua" w:cs="Arial"/>
        </w:rPr>
        <w:t xml:space="preserve"> </w:t>
      </w:r>
      <w:r w:rsidR="00066222">
        <w:rPr>
          <w:rFonts w:ascii="Book Antiqua" w:hAnsi="Book Antiqua" w:cs="Arial"/>
        </w:rPr>
        <w:t>Geoff Brown, Education Services Coordinator</w:t>
      </w:r>
      <w:r w:rsidR="005F610A" w:rsidRPr="00EF4D19">
        <w:rPr>
          <w:rFonts w:ascii="Book Antiqua" w:hAnsi="Book Antiqua" w:cs="Arial"/>
          <w:lang w:val="en-GB"/>
        </w:rPr>
        <w:t>.</w:t>
      </w:r>
      <w:r w:rsidR="00D145C8" w:rsidRPr="00EF4D19">
        <w:rPr>
          <w:rFonts w:ascii="Book Antiqua" w:hAnsi="Book Antiqua" w:cs="Arial"/>
          <w:lang w:val="en-GB"/>
        </w:rPr>
        <w:t xml:space="preserve">  </w:t>
      </w:r>
      <w:r w:rsidR="00066222">
        <w:rPr>
          <w:rFonts w:ascii="Book Antiqua" w:hAnsi="Book Antiqua" w:cs="Arial"/>
          <w:lang w:val="en-GB"/>
        </w:rPr>
        <w:t xml:space="preserve">Geoff </w:t>
      </w:r>
      <w:r w:rsidR="00254ED3" w:rsidRPr="00EF4D19">
        <w:rPr>
          <w:rFonts w:ascii="Book Antiqua" w:hAnsi="Book Antiqua" w:cs="Arial"/>
          <w:lang w:val="en-GB"/>
        </w:rPr>
        <w:t xml:space="preserve">will forward </w:t>
      </w:r>
      <w:r w:rsidR="00023ECC" w:rsidRPr="00EF4D19">
        <w:rPr>
          <w:rFonts w:ascii="Book Antiqua" w:hAnsi="Book Antiqua" w:cs="Arial"/>
          <w:lang w:val="en-GB"/>
        </w:rPr>
        <w:t>a set of</w:t>
      </w:r>
      <w:r w:rsidR="00254ED3" w:rsidRPr="00EF4D19">
        <w:rPr>
          <w:rFonts w:ascii="Book Antiqua" w:hAnsi="Book Antiqua" w:cs="Arial"/>
          <w:lang w:val="en-GB"/>
        </w:rPr>
        <w:t xml:space="preserve"> </w:t>
      </w:r>
      <w:r w:rsidR="00FA4293" w:rsidRPr="00EF4D19">
        <w:rPr>
          <w:rFonts w:ascii="Book Antiqua" w:hAnsi="Book Antiqua" w:cs="Arial"/>
          <w:lang w:val="en-GB"/>
        </w:rPr>
        <w:t xml:space="preserve">these </w:t>
      </w:r>
      <w:r w:rsidR="00254ED3" w:rsidRPr="00EF4D19">
        <w:rPr>
          <w:rFonts w:ascii="Book Antiqua" w:hAnsi="Book Antiqua" w:cs="Arial"/>
          <w:lang w:val="en-GB"/>
        </w:rPr>
        <w:t>documents to the moot judge</w:t>
      </w:r>
      <w:r w:rsidR="009D544D" w:rsidRPr="00EF4D19">
        <w:rPr>
          <w:rFonts w:ascii="Book Antiqua" w:hAnsi="Book Antiqua" w:cs="Arial"/>
          <w:lang w:val="en-GB"/>
        </w:rPr>
        <w:t>(s)</w:t>
      </w:r>
      <w:r w:rsidR="00254ED3" w:rsidRPr="00EF4D19">
        <w:rPr>
          <w:rFonts w:ascii="Book Antiqua" w:hAnsi="Book Antiqua" w:cs="Arial"/>
          <w:lang w:val="en-GB"/>
        </w:rPr>
        <w:t>.</w:t>
      </w:r>
    </w:p>
    <w:p w14:paraId="1ED0040A" w14:textId="77777777" w:rsidR="000D27DB" w:rsidRPr="00417EF7" w:rsidRDefault="000D27DB" w:rsidP="009B6359">
      <w:pPr>
        <w:pStyle w:val="ListParagraph"/>
        <w:ind w:left="360"/>
        <w:rPr>
          <w:rFonts w:ascii="Book Antiqua" w:hAnsi="Book Antiqua" w:cs="Arial"/>
          <w:lang w:val="en-GB"/>
        </w:rPr>
      </w:pPr>
    </w:p>
    <w:p w14:paraId="2D37B845" w14:textId="47B8239C" w:rsidR="00F247C9" w:rsidRPr="00417EF7" w:rsidRDefault="00F247C9" w:rsidP="009B635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Teams are responsible for liaising with each other in relation to exchange of the documents set out under </w:t>
      </w:r>
      <w:r w:rsidRPr="00457233">
        <w:rPr>
          <w:rFonts w:ascii="Book Antiqua" w:hAnsi="Book Antiqua" w:cs="Arial"/>
          <w:b/>
          <w:lang w:val="en-GB"/>
        </w:rPr>
        <w:t>rule 1</w:t>
      </w:r>
      <w:r w:rsidR="002935F0" w:rsidRPr="00457233">
        <w:rPr>
          <w:rFonts w:ascii="Book Antiqua" w:hAnsi="Book Antiqua" w:cs="Arial"/>
          <w:b/>
          <w:lang w:val="en-GB"/>
        </w:rPr>
        <w:t>1</w:t>
      </w:r>
      <w:r w:rsidRPr="00417EF7">
        <w:rPr>
          <w:rFonts w:ascii="Book Antiqua" w:hAnsi="Book Antiqua" w:cs="Arial"/>
          <w:lang w:val="en-GB"/>
        </w:rPr>
        <w:t xml:space="preserve">, and this may be done by email.  Exchange shall not be later than the time for lodging the documents under </w:t>
      </w:r>
      <w:r w:rsidRPr="00457233">
        <w:rPr>
          <w:rFonts w:ascii="Book Antiqua" w:hAnsi="Book Antiqua" w:cs="Arial"/>
          <w:b/>
          <w:lang w:val="en-GB"/>
        </w:rPr>
        <w:t>rule 11</w:t>
      </w:r>
      <w:r w:rsidRPr="00417EF7">
        <w:rPr>
          <w:rFonts w:ascii="Book Antiqua" w:hAnsi="Book Antiqua" w:cs="Arial"/>
          <w:lang w:val="en-GB"/>
        </w:rPr>
        <w:t>.</w:t>
      </w:r>
    </w:p>
    <w:p w14:paraId="4DA4F13A" w14:textId="77777777" w:rsidR="00F247C9" w:rsidRPr="00417EF7" w:rsidRDefault="00F247C9" w:rsidP="009B6359">
      <w:pPr>
        <w:pStyle w:val="ListParagraph"/>
        <w:ind w:left="360"/>
        <w:rPr>
          <w:rFonts w:ascii="Book Antiqua" w:hAnsi="Book Antiqua" w:cs="Arial"/>
          <w:lang w:val="en-GB"/>
        </w:rPr>
      </w:pPr>
    </w:p>
    <w:p w14:paraId="6E60A80E" w14:textId="77777777" w:rsidR="005F115E" w:rsidRPr="00417EF7" w:rsidRDefault="005F115E" w:rsidP="003F5B8C">
      <w:pPr>
        <w:pStyle w:val="Heading3"/>
      </w:pPr>
      <w:r w:rsidRPr="00417EF7">
        <w:t>Judging criteria</w:t>
      </w:r>
    </w:p>
    <w:p w14:paraId="0D1C1381" w14:textId="77777777" w:rsidR="005F115E" w:rsidRPr="00417EF7" w:rsidRDefault="005F115E" w:rsidP="005F11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0924FD6E" w14:textId="34A69367" w:rsidR="00BE374F" w:rsidRPr="00417EF7" w:rsidRDefault="00BE374F"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 competition is a team competition. The </w:t>
      </w:r>
      <w:r w:rsidR="00950B37">
        <w:rPr>
          <w:rFonts w:ascii="Book Antiqua" w:hAnsi="Book Antiqua" w:cs="Arial"/>
          <w:lang w:val="en-GB"/>
        </w:rPr>
        <w:t>j</w:t>
      </w:r>
      <w:r w:rsidRPr="00417EF7">
        <w:rPr>
          <w:rFonts w:ascii="Book Antiqua" w:hAnsi="Book Antiqua" w:cs="Arial"/>
          <w:lang w:val="en-GB"/>
        </w:rPr>
        <w:t xml:space="preserve">udge will therefore select the winning team, rather than the best individuals. The contest </w:t>
      </w:r>
      <w:r w:rsidR="002935F0">
        <w:rPr>
          <w:rFonts w:ascii="Book Antiqua" w:hAnsi="Book Antiqua" w:cs="Arial"/>
          <w:lang w:val="en-GB"/>
        </w:rPr>
        <w:t>is in relation to</w:t>
      </w:r>
      <w:r w:rsidRPr="00417EF7">
        <w:rPr>
          <w:rFonts w:ascii="Book Antiqua" w:hAnsi="Book Antiqua" w:cs="Arial"/>
          <w:lang w:val="en-GB"/>
        </w:rPr>
        <w:t xml:space="preserve"> mooting ability</w:t>
      </w:r>
      <w:r w:rsidR="003D59E4">
        <w:rPr>
          <w:rFonts w:ascii="Book Antiqua" w:hAnsi="Book Antiqua" w:cs="Arial"/>
          <w:lang w:val="en-GB"/>
        </w:rPr>
        <w:t xml:space="preserve"> and the decision as to the winning team is </w:t>
      </w:r>
      <w:r w:rsidR="002935F0">
        <w:rPr>
          <w:rFonts w:ascii="Book Antiqua" w:hAnsi="Book Antiqua" w:cs="Arial"/>
          <w:lang w:val="en-GB"/>
        </w:rPr>
        <w:t>independent of the legal outcome.</w:t>
      </w:r>
      <w:r w:rsidRPr="00417EF7">
        <w:rPr>
          <w:rFonts w:ascii="Book Antiqua" w:hAnsi="Book Antiqua" w:cs="Arial"/>
          <w:lang w:val="en-GB"/>
        </w:rPr>
        <w:t xml:space="preserve"> </w:t>
      </w:r>
      <w:proofErr w:type="gramStart"/>
      <w:r w:rsidR="00457233">
        <w:rPr>
          <w:rFonts w:ascii="Book Antiqua" w:hAnsi="Book Antiqua" w:cs="Arial"/>
          <w:lang w:val="en-GB"/>
        </w:rPr>
        <w:t>Thus</w:t>
      </w:r>
      <w:proofErr w:type="gramEnd"/>
      <w:r w:rsidRPr="00417EF7">
        <w:rPr>
          <w:rFonts w:ascii="Book Antiqua" w:hAnsi="Book Antiqua" w:cs="Arial"/>
          <w:lang w:val="en-GB"/>
        </w:rPr>
        <w:t xml:space="preserve"> the team which wins the moot may be the team that loses the legal argument.</w:t>
      </w:r>
    </w:p>
    <w:p w14:paraId="6B1B15F6" w14:textId="77777777" w:rsidR="00343B5F" w:rsidRPr="00417EF7"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92676A1" w14:textId="24E2ACE5" w:rsidR="00BE374F" w:rsidRPr="00417EF7" w:rsidRDefault="00BE374F"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 xml:space="preserve">There are no fixed criteria for judging a moot. In general, however, the </w:t>
      </w:r>
      <w:r w:rsidR="00950B37">
        <w:rPr>
          <w:rFonts w:ascii="Book Antiqua" w:hAnsi="Book Antiqua" w:cs="Arial"/>
          <w:lang w:val="en-GB"/>
        </w:rPr>
        <w:t>j</w:t>
      </w:r>
      <w:r w:rsidRPr="00417EF7">
        <w:rPr>
          <w:rFonts w:ascii="Book Antiqua" w:hAnsi="Book Antiqua" w:cs="Arial"/>
          <w:lang w:val="en-GB"/>
        </w:rPr>
        <w:t xml:space="preserve">udges will be looking at </w:t>
      </w:r>
      <w:r w:rsidR="00934048" w:rsidRPr="00417EF7">
        <w:rPr>
          <w:rFonts w:ascii="Book Antiqua" w:hAnsi="Book Antiqua" w:cs="Arial"/>
          <w:lang w:val="en-GB"/>
        </w:rPr>
        <w:t xml:space="preserve">the quality of (1) the written argument; (2) the oral argument; (3) delivery, including fluency, confidence, and the ability to deal with judicial intervention and the arguments raised by the other side.  </w:t>
      </w:r>
      <w:r w:rsidR="00954CE4" w:rsidRPr="00417EF7">
        <w:rPr>
          <w:rFonts w:ascii="Book Antiqua" w:hAnsi="Book Antiqua" w:cs="Arial"/>
          <w:lang w:val="en-GB"/>
        </w:rPr>
        <w:t xml:space="preserve">Structure, clarity, and brevity will be rewarded.  </w:t>
      </w:r>
      <w:r w:rsidRPr="00417EF7">
        <w:rPr>
          <w:rFonts w:ascii="Book Antiqua" w:hAnsi="Book Antiqua" w:cs="Arial"/>
          <w:lang w:val="en-GB"/>
        </w:rPr>
        <w:t xml:space="preserve">Judges are </w:t>
      </w:r>
      <w:r w:rsidR="00B15EB7" w:rsidRPr="00417EF7">
        <w:rPr>
          <w:rFonts w:ascii="Book Antiqua" w:hAnsi="Book Antiqua" w:cs="Arial"/>
          <w:lang w:val="en-GB"/>
        </w:rPr>
        <w:t xml:space="preserve">likely to be impressed by </w:t>
      </w:r>
      <w:r w:rsidRPr="00417EF7">
        <w:rPr>
          <w:rFonts w:ascii="Book Antiqua" w:hAnsi="Book Antiqua" w:cs="Arial"/>
          <w:lang w:val="en-GB"/>
        </w:rPr>
        <w:t>the ability of contestants to depart from a prepared note of argument</w:t>
      </w:r>
      <w:r w:rsidR="00B15EB7" w:rsidRPr="00417EF7">
        <w:rPr>
          <w:rFonts w:ascii="Book Antiqua" w:hAnsi="Book Antiqua" w:cs="Arial"/>
          <w:lang w:val="en-GB"/>
        </w:rPr>
        <w:t>.  Dealing clearly and directly with questions raised by the judge is an important element of mooting.</w:t>
      </w:r>
    </w:p>
    <w:p w14:paraId="23A1C67F" w14:textId="77777777" w:rsidR="00343B5F" w:rsidRDefault="00343B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048BEF8" w14:textId="77777777" w:rsidR="00796644" w:rsidRPr="00B83FBF" w:rsidRDefault="00796644" w:rsidP="003F5B8C">
      <w:pPr>
        <w:pStyle w:val="Heading3"/>
      </w:pPr>
      <w:r w:rsidRPr="00B83FBF">
        <w:t>Remote mooting</w:t>
      </w:r>
    </w:p>
    <w:p w14:paraId="51D2F8D9" w14:textId="77777777" w:rsidR="00796644" w:rsidRPr="00B83FBF" w:rsidRDefault="0079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bCs/>
          <w:lang w:val="en-GB"/>
        </w:rPr>
      </w:pPr>
    </w:p>
    <w:p w14:paraId="25A184FC" w14:textId="18B73976" w:rsidR="00796644" w:rsidRPr="00B83FBF" w:rsidRDefault="00B83FBF" w:rsidP="00796644">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B83FBF">
        <w:rPr>
          <w:rFonts w:ascii="Book Antiqua" w:hAnsi="Book Antiqua" w:cs="Arial"/>
          <w:iCs/>
          <w:lang w:val="en-GB"/>
        </w:rPr>
        <w:t>It is currently planned that the first two rounds of the 202</w:t>
      </w:r>
      <w:r w:rsidR="00FE7F09">
        <w:rPr>
          <w:rFonts w:ascii="Book Antiqua" w:hAnsi="Book Antiqua" w:cs="Arial"/>
          <w:iCs/>
          <w:lang w:val="en-GB"/>
        </w:rPr>
        <w:t>5</w:t>
      </w:r>
      <w:r w:rsidRPr="00B83FBF">
        <w:rPr>
          <w:rFonts w:ascii="Book Antiqua" w:hAnsi="Book Antiqua" w:cs="Arial"/>
          <w:iCs/>
          <w:lang w:val="en-GB"/>
        </w:rPr>
        <w:t xml:space="preserve"> competition will be conducted remotely, with the remainder ‘in person’. </w:t>
      </w:r>
      <w:r w:rsidR="00477D0C" w:rsidRPr="00B83FBF">
        <w:rPr>
          <w:rFonts w:ascii="Book Antiqua" w:hAnsi="Book Antiqua" w:cs="Arial"/>
          <w:lang w:val="en-GB"/>
        </w:rPr>
        <w:t>If</w:t>
      </w:r>
      <w:r w:rsidR="00796644" w:rsidRPr="00B83FBF">
        <w:rPr>
          <w:rFonts w:ascii="Book Antiqua" w:hAnsi="Book Antiqua" w:cs="Arial"/>
          <w:lang w:val="en-GB"/>
        </w:rPr>
        <w:t xml:space="preserve"> technical difficulties</w:t>
      </w:r>
      <w:r w:rsidR="00477D0C" w:rsidRPr="00B83FBF">
        <w:rPr>
          <w:rFonts w:ascii="Book Antiqua" w:hAnsi="Book Antiqua" w:cs="Arial"/>
          <w:lang w:val="en-GB"/>
        </w:rPr>
        <w:t xml:space="preserve"> arise</w:t>
      </w:r>
      <w:r w:rsidR="00796644" w:rsidRPr="00B83FBF">
        <w:rPr>
          <w:rFonts w:ascii="Book Antiqua" w:hAnsi="Book Antiqua" w:cs="Arial"/>
          <w:lang w:val="en-GB"/>
        </w:rPr>
        <w:t xml:space="preserve"> during the </w:t>
      </w:r>
      <w:proofErr w:type="gramStart"/>
      <w:r w:rsidR="00796644" w:rsidRPr="00B83FBF">
        <w:rPr>
          <w:rFonts w:ascii="Book Antiqua" w:hAnsi="Book Antiqua" w:cs="Arial"/>
          <w:lang w:val="en-GB"/>
        </w:rPr>
        <w:t>moot</w:t>
      </w:r>
      <w:proofErr w:type="gramEnd"/>
      <w:r w:rsidR="00796644" w:rsidRPr="00B83FBF">
        <w:rPr>
          <w:rFonts w:ascii="Book Antiqua" w:hAnsi="Book Antiqua" w:cs="Arial"/>
          <w:lang w:val="en-GB"/>
        </w:rPr>
        <w:t xml:space="preserve"> then the</w:t>
      </w:r>
      <w:r w:rsidR="00477D0C" w:rsidRPr="00B83FBF">
        <w:rPr>
          <w:rFonts w:ascii="Book Antiqua" w:hAnsi="Book Antiqua" w:cs="Arial"/>
          <w:lang w:val="en-GB"/>
        </w:rPr>
        <w:t xml:space="preserve"> participants</w:t>
      </w:r>
      <w:r w:rsidR="00796644" w:rsidRPr="00B83FBF">
        <w:rPr>
          <w:rFonts w:ascii="Book Antiqua" w:hAnsi="Book Antiqua" w:cs="Arial"/>
          <w:lang w:val="en-GB"/>
        </w:rPr>
        <w:t xml:space="preserve"> should indicate this to the judge so that they can be resolved before</w:t>
      </w:r>
      <w:r w:rsidR="007B71F5" w:rsidRPr="00B83FBF">
        <w:rPr>
          <w:rFonts w:ascii="Book Antiqua" w:hAnsi="Book Antiqua" w:cs="Arial"/>
          <w:lang w:val="en-GB"/>
        </w:rPr>
        <w:t xml:space="preserve"> continuing</w:t>
      </w:r>
      <w:r w:rsidR="00796644" w:rsidRPr="00B83FBF">
        <w:rPr>
          <w:rFonts w:ascii="Book Antiqua" w:hAnsi="Book Antiqua" w:cs="Arial"/>
          <w:lang w:val="en-GB"/>
        </w:rPr>
        <w:t>.</w:t>
      </w:r>
      <w:r w:rsidR="00477D0C" w:rsidRPr="00B83FBF">
        <w:rPr>
          <w:rFonts w:ascii="Book Antiqua" w:hAnsi="Book Antiqua" w:cs="Arial"/>
          <w:lang w:val="en-GB"/>
        </w:rPr>
        <w:t xml:space="preserve">  The moot judge has full discretion to make such adjustments</w:t>
      </w:r>
      <w:r w:rsidR="007B71F5" w:rsidRPr="00B83FBF">
        <w:rPr>
          <w:rFonts w:ascii="Book Antiqua" w:hAnsi="Book Antiqua" w:cs="Arial"/>
          <w:lang w:val="en-GB"/>
        </w:rPr>
        <w:t>, including in relation to timing,</w:t>
      </w:r>
      <w:r w:rsidR="00477D0C" w:rsidRPr="00B83FBF">
        <w:rPr>
          <w:rFonts w:ascii="Book Antiqua" w:hAnsi="Book Antiqua" w:cs="Arial"/>
          <w:lang w:val="en-GB"/>
        </w:rPr>
        <w:t xml:space="preserve"> as appear necessary to enable the moot to proceed fairly.  In the last resort the moot judge may declare that it has been necessary to abandon the moot, in which case attempts will be made to rearrange it</w:t>
      </w:r>
      <w:r w:rsidR="00285757" w:rsidRPr="00B83FBF">
        <w:rPr>
          <w:rFonts w:ascii="Book Antiqua" w:hAnsi="Book Antiqua" w:cs="Arial"/>
          <w:lang w:val="en-GB"/>
        </w:rPr>
        <w:t>, if possible</w:t>
      </w:r>
      <w:r w:rsidR="00477D0C" w:rsidRPr="00B83FBF">
        <w:rPr>
          <w:rFonts w:ascii="Book Antiqua" w:hAnsi="Book Antiqua" w:cs="Arial"/>
          <w:lang w:val="en-GB"/>
        </w:rPr>
        <w:t>.</w:t>
      </w:r>
      <w:r w:rsidRPr="00B83FBF">
        <w:rPr>
          <w:rFonts w:ascii="Book Antiqua" w:hAnsi="Book Antiqua" w:cs="Arial"/>
          <w:lang w:val="en-GB"/>
        </w:rPr>
        <w:t xml:space="preserve"> </w:t>
      </w:r>
      <w:r w:rsidR="000A59C5" w:rsidRPr="00B83FBF">
        <w:rPr>
          <w:rFonts w:ascii="Book Antiqua" w:hAnsi="Book Antiqua" w:cs="Arial"/>
          <w:i/>
          <w:iCs/>
          <w:lang w:val="en-GB"/>
        </w:rPr>
        <w:t xml:space="preserve"> </w:t>
      </w:r>
    </w:p>
    <w:p w14:paraId="40777D75" w14:textId="77777777" w:rsidR="00796644" w:rsidRPr="00AF781E" w:rsidRDefault="007966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color w:val="FF0000"/>
          <w:lang w:val="en-GB"/>
        </w:rPr>
      </w:pPr>
    </w:p>
    <w:p w14:paraId="4314B70A" w14:textId="77777777" w:rsidR="009A10E6" w:rsidRPr="00417EF7" w:rsidRDefault="009A10E6" w:rsidP="003F5B8C">
      <w:pPr>
        <w:pStyle w:val="Heading3"/>
      </w:pPr>
      <w:r w:rsidRPr="00417EF7">
        <w:t>General</w:t>
      </w:r>
    </w:p>
    <w:p w14:paraId="0CBEC3B1" w14:textId="77777777" w:rsidR="009A10E6" w:rsidRPr="00417EF7" w:rsidRDefault="009A1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D66149A" w14:textId="77777777" w:rsidR="007329BA" w:rsidRPr="00417EF7" w:rsidRDefault="007329BA" w:rsidP="007329B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The penalty for non-compliance with the rules is at the discretion of the moot judge.  It may include ‘marking down’ the team in default</w:t>
      </w:r>
      <w:r w:rsidR="003D59E4">
        <w:rPr>
          <w:rFonts w:ascii="Book Antiqua" w:hAnsi="Book Antiqua" w:cs="Arial"/>
          <w:lang w:val="en-GB"/>
        </w:rPr>
        <w:t>,</w:t>
      </w:r>
      <w:r w:rsidRPr="00417EF7">
        <w:rPr>
          <w:rFonts w:ascii="Book Antiqua" w:hAnsi="Book Antiqua" w:cs="Arial"/>
          <w:lang w:val="en-GB"/>
        </w:rPr>
        <w:t xml:space="preserve"> or disqualification.</w:t>
      </w:r>
    </w:p>
    <w:p w14:paraId="20310D5F" w14:textId="77777777" w:rsidR="007329BA" w:rsidRPr="00417EF7" w:rsidRDefault="007329BA" w:rsidP="007329BA">
      <w:pPr>
        <w:pStyle w:val="ListParagraph"/>
        <w:rPr>
          <w:rFonts w:ascii="Book Antiqua" w:hAnsi="Book Antiqua" w:cs="Arial"/>
          <w:lang w:val="en-GB"/>
        </w:rPr>
      </w:pPr>
    </w:p>
    <w:p w14:paraId="14DABC8C" w14:textId="77777777" w:rsidR="009159AD" w:rsidRPr="00417EF7" w:rsidRDefault="009159AD" w:rsidP="009159A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417EF7">
        <w:rPr>
          <w:rFonts w:ascii="Book Antiqua" w:hAnsi="Book Antiqua" w:cs="Arial"/>
          <w:lang w:val="en-GB"/>
        </w:rPr>
        <w:t>Adjustments:</w:t>
      </w:r>
    </w:p>
    <w:p w14:paraId="268001D4" w14:textId="77777777" w:rsidR="009159AD" w:rsidRPr="00417EF7"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lastRenderedPageBreak/>
        <w:t>T</w:t>
      </w:r>
      <w:r w:rsidR="009159AD" w:rsidRPr="00417EF7">
        <w:rPr>
          <w:rFonts w:ascii="Book Antiqua" w:hAnsi="Book Antiqua" w:cs="Arial"/>
          <w:lang w:val="en-GB"/>
        </w:rPr>
        <w:t>he Masters of the Moots</w:t>
      </w:r>
      <w:r w:rsidR="007D16A0" w:rsidRPr="00417EF7">
        <w:rPr>
          <w:rFonts w:ascii="Book Antiqua" w:hAnsi="Book Antiqua" w:cs="Arial"/>
          <w:lang w:val="en-GB"/>
        </w:rPr>
        <w:t xml:space="preserve"> </w:t>
      </w:r>
      <w:r w:rsidR="009159AD" w:rsidRPr="00417EF7">
        <w:rPr>
          <w:rFonts w:ascii="Book Antiqua" w:hAnsi="Book Antiqua" w:cs="Arial"/>
          <w:lang w:val="en-GB"/>
        </w:rPr>
        <w:t>will exercise a general power to</w:t>
      </w:r>
      <w:r w:rsidR="007D16A0" w:rsidRPr="00417EF7">
        <w:rPr>
          <w:rFonts w:ascii="Book Antiqua" w:hAnsi="Book Antiqua" w:cs="Arial"/>
          <w:lang w:val="en-GB"/>
        </w:rPr>
        <w:t xml:space="preserve"> </w:t>
      </w:r>
      <w:r w:rsidR="009159AD" w:rsidRPr="00417EF7">
        <w:rPr>
          <w:rFonts w:ascii="Book Antiqua" w:hAnsi="Book Antiqua" w:cs="Arial"/>
          <w:lang w:val="en-GB"/>
        </w:rPr>
        <w:t>adjust the requirements of the rules, so as to ensure that reasonable adjustments are made for the needs of any</w:t>
      </w:r>
      <w:r w:rsidR="007D16A0" w:rsidRPr="00417EF7">
        <w:rPr>
          <w:rFonts w:ascii="Book Antiqua" w:hAnsi="Book Antiqua" w:cs="Arial"/>
          <w:lang w:val="en-GB"/>
        </w:rPr>
        <w:t xml:space="preserve"> </w:t>
      </w:r>
      <w:r w:rsidR="009159AD" w:rsidRPr="00417EF7">
        <w:rPr>
          <w:rFonts w:ascii="Book Antiqua" w:hAnsi="Book Antiqua" w:cs="Arial"/>
          <w:lang w:val="en-GB"/>
        </w:rPr>
        <w:t>participant with a disability</w:t>
      </w:r>
      <w:r w:rsidR="007D16A0" w:rsidRPr="00417EF7">
        <w:rPr>
          <w:rFonts w:ascii="Book Antiqua" w:hAnsi="Book Antiqua" w:cs="Arial"/>
          <w:lang w:val="en-GB"/>
        </w:rPr>
        <w:t xml:space="preserve"> </w:t>
      </w:r>
      <w:r w:rsidR="009159AD" w:rsidRPr="00417EF7">
        <w:rPr>
          <w:rFonts w:ascii="Book Antiqua" w:hAnsi="Book Antiqua" w:cs="Arial"/>
          <w:lang w:val="en-GB"/>
        </w:rPr>
        <w:t xml:space="preserve">and/or a long-term physical or mental health </w:t>
      </w:r>
      <w:proofErr w:type="gramStart"/>
      <w:r w:rsidR="009159AD" w:rsidRPr="00417EF7">
        <w:rPr>
          <w:rFonts w:ascii="Book Antiqua" w:hAnsi="Book Antiqua" w:cs="Arial"/>
          <w:lang w:val="en-GB"/>
        </w:rPr>
        <w:t>condition;</w:t>
      </w:r>
      <w:proofErr w:type="gramEnd"/>
    </w:p>
    <w:p w14:paraId="17D2F9FC" w14:textId="77777777" w:rsidR="009159AD" w:rsidRPr="00417EF7"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S</w:t>
      </w:r>
      <w:r w:rsidR="009159AD" w:rsidRPr="00417EF7">
        <w:rPr>
          <w:rFonts w:ascii="Book Antiqua" w:hAnsi="Book Antiqua" w:cs="Arial"/>
          <w:lang w:val="en-GB"/>
        </w:rPr>
        <w:t>uch</w:t>
      </w:r>
      <w:r w:rsidR="007D16A0" w:rsidRPr="00417EF7">
        <w:rPr>
          <w:rFonts w:ascii="Book Antiqua" w:hAnsi="Book Antiqua" w:cs="Arial"/>
          <w:lang w:val="en-GB"/>
        </w:rPr>
        <w:t xml:space="preserve"> </w:t>
      </w:r>
      <w:r w:rsidR="009159AD" w:rsidRPr="00417EF7">
        <w:rPr>
          <w:rFonts w:ascii="Book Antiqua" w:hAnsi="Book Antiqua" w:cs="Arial"/>
          <w:lang w:val="en-GB"/>
        </w:rPr>
        <w:t>adjustments</w:t>
      </w:r>
      <w:r w:rsidR="007D16A0" w:rsidRPr="00417EF7">
        <w:rPr>
          <w:rFonts w:ascii="Book Antiqua" w:hAnsi="Book Antiqua" w:cs="Arial"/>
          <w:lang w:val="en-GB"/>
        </w:rPr>
        <w:t xml:space="preserve"> </w:t>
      </w:r>
      <w:r w:rsidR="009159AD" w:rsidRPr="00417EF7">
        <w:rPr>
          <w:rFonts w:ascii="Book Antiqua" w:hAnsi="Book Antiqua" w:cs="Arial"/>
          <w:lang w:val="en-GB"/>
        </w:rPr>
        <w:t>will be</w:t>
      </w:r>
      <w:r w:rsidR="007D16A0" w:rsidRPr="00417EF7">
        <w:rPr>
          <w:rFonts w:ascii="Book Antiqua" w:hAnsi="Book Antiqua" w:cs="Arial"/>
          <w:lang w:val="en-GB"/>
        </w:rPr>
        <w:t xml:space="preserve"> </w:t>
      </w:r>
      <w:r w:rsidR="009159AD" w:rsidRPr="00417EF7">
        <w:rPr>
          <w:rFonts w:ascii="Book Antiqua" w:hAnsi="Book Antiqua" w:cs="Arial"/>
          <w:lang w:val="en-GB"/>
        </w:rPr>
        <w:t>made</w:t>
      </w:r>
      <w:r w:rsidR="007D16A0" w:rsidRPr="00417EF7">
        <w:rPr>
          <w:rFonts w:ascii="Book Antiqua" w:hAnsi="Book Antiqua" w:cs="Arial"/>
          <w:lang w:val="en-GB"/>
        </w:rPr>
        <w:t xml:space="preserve"> </w:t>
      </w:r>
      <w:r w:rsidR="009159AD" w:rsidRPr="00417EF7">
        <w:rPr>
          <w:rFonts w:ascii="Book Antiqua" w:hAnsi="Book Antiqua" w:cs="Arial"/>
          <w:lang w:val="en-GB"/>
        </w:rPr>
        <w:t xml:space="preserve">on a </w:t>
      </w:r>
      <w:proofErr w:type="gramStart"/>
      <w:r w:rsidR="009159AD" w:rsidRPr="00417EF7">
        <w:rPr>
          <w:rFonts w:ascii="Book Antiqua" w:hAnsi="Book Antiqua" w:cs="Arial"/>
          <w:lang w:val="en-GB"/>
        </w:rPr>
        <w:t>case by case</w:t>
      </w:r>
      <w:proofErr w:type="gramEnd"/>
      <w:r w:rsidR="009159AD" w:rsidRPr="00417EF7">
        <w:rPr>
          <w:rFonts w:ascii="Book Antiqua" w:hAnsi="Book Antiqua" w:cs="Arial"/>
          <w:lang w:val="en-GB"/>
        </w:rPr>
        <w:t xml:space="preserve"> basis, taking into account of the specific circumstances of the individual;</w:t>
      </w:r>
    </w:p>
    <w:p w14:paraId="13CCF577" w14:textId="659E20D4" w:rsidR="009159AD" w:rsidRPr="007625E3" w:rsidRDefault="00EB562B" w:rsidP="0045723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Pr>
          <w:rFonts w:ascii="Book Antiqua" w:hAnsi="Book Antiqua" w:cs="Arial"/>
          <w:lang w:val="en-GB"/>
        </w:rPr>
        <w:t>A</w:t>
      </w:r>
      <w:r w:rsidR="009159AD" w:rsidRPr="00417EF7">
        <w:rPr>
          <w:rFonts w:ascii="Book Antiqua" w:hAnsi="Book Antiqua" w:cs="Arial"/>
          <w:lang w:val="en-GB"/>
        </w:rPr>
        <w:t xml:space="preserve">ny participant seeking an adjustment </w:t>
      </w:r>
      <w:r w:rsidR="009159AD" w:rsidRPr="007625E3">
        <w:rPr>
          <w:rFonts w:ascii="Book Antiqua" w:hAnsi="Book Antiqua" w:cs="Arial"/>
          <w:lang w:val="en-GB"/>
        </w:rPr>
        <w:t>must contact</w:t>
      </w:r>
      <w:r w:rsidR="00457233" w:rsidRPr="007625E3">
        <w:rPr>
          <w:rFonts w:ascii="Book Antiqua" w:hAnsi="Book Antiqua" w:cs="Arial"/>
          <w:lang w:val="en-GB"/>
        </w:rPr>
        <w:t xml:space="preserve"> </w:t>
      </w:r>
      <w:r w:rsidR="004E2B5B">
        <w:rPr>
          <w:rFonts w:ascii="Book Antiqua" w:hAnsi="Book Antiqua" w:cs="Arial"/>
          <w:lang w:val="en-GB"/>
        </w:rPr>
        <w:t>Geoff Brown</w:t>
      </w:r>
      <w:r w:rsidR="00457233" w:rsidRPr="007625E3">
        <w:rPr>
          <w:rFonts w:ascii="Book Antiqua" w:hAnsi="Book Antiqua" w:cs="Arial"/>
          <w:lang w:val="en-GB"/>
        </w:rPr>
        <w:t xml:space="preserve"> </w:t>
      </w:r>
      <w:r w:rsidR="009159AD" w:rsidRPr="007625E3">
        <w:rPr>
          <w:rFonts w:ascii="Book Antiqua" w:hAnsi="Book Antiqua" w:cs="Arial"/>
          <w:lang w:val="en-GB"/>
        </w:rPr>
        <w:t>with details of the adjustment sought, and the basis on which it</w:t>
      </w:r>
      <w:r w:rsidR="007D16A0" w:rsidRPr="007625E3">
        <w:rPr>
          <w:rFonts w:ascii="Book Antiqua" w:hAnsi="Book Antiqua" w:cs="Arial"/>
          <w:lang w:val="en-GB"/>
        </w:rPr>
        <w:t xml:space="preserve"> </w:t>
      </w:r>
      <w:r w:rsidR="009159AD" w:rsidRPr="007625E3">
        <w:rPr>
          <w:rFonts w:ascii="Book Antiqua" w:hAnsi="Book Antiqua" w:cs="Arial"/>
          <w:lang w:val="en-GB"/>
        </w:rPr>
        <w:t xml:space="preserve">is required, as soon as practicable after submitting their </w:t>
      </w:r>
      <w:proofErr w:type="gramStart"/>
      <w:r w:rsidR="009159AD" w:rsidRPr="007625E3">
        <w:rPr>
          <w:rFonts w:ascii="Book Antiqua" w:hAnsi="Book Antiqua" w:cs="Arial"/>
          <w:lang w:val="en-GB"/>
        </w:rPr>
        <w:t>entry;</w:t>
      </w:r>
      <w:proofErr w:type="gramEnd"/>
    </w:p>
    <w:p w14:paraId="38F1A38F" w14:textId="77777777" w:rsidR="009159AD" w:rsidRPr="007625E3" w:rsidRDefault="00EB562B"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A</w:t>
      </w:r>
      <w:r w:rsidR="009159AD" w:rsidRPr="007625E3">
        <w:rPr>
          <w:rFonts w:ascii="Book Antiqua" w:hAnsi="Book Antiqua" w:cs="Arial"/>
          <w:lang w:val="en-GB"/>
        </w:rPr>
        <w:t xml:space="preserve">ny such request will be referred to the Masters of the Moots, who may seek further information before determining </w:t>
      </w:r>
      <w:r w:rsidR="00E2579A" w:rsidRPr="007625E3">
        <w:rPr>
          <w:rFonts w:ascii="Book Antiqua" w:hAnsi="Book Antiqua" w:cs="Arial"/>
          <w:lang w:val="en-GB"/>
        </w:rPr>
        <w:t>any</w:t>
      </w:r>
      <w:r w:rsidR="009159AD" w:rsidRPr="007625E3">
        <w:rPr>
          <w:rFonts w:ascii="Book Antiqua" w:hAnsi="Book Antiqua" w:cs="Arial"/>
          <w:lang w:val="en-GB"/>
        </w:rPr>
        <w:t xml:space="preserve"> adjustments that shall be made.</w:t>
      </w:r>
    </w:p>
    <w:p w14:paraId="291C69CF" w14:textId="77777777" w:rsidR="009159AD" w:rsidRPr="007625E3" w:rsidRDefault="00E2579A"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A participant in respect of whom an adjustment has been made</w:t>
      </w:r>
      <w:r w:rsidR="007D16A0" w:rsidRPr="007625E3">
        <w:rPr>
          <w:rFonts w:ascii="Book Antiqua" w:hAnsi="Book Antiqua" w:cs="Arial"/>
          <w:lang w:val="en-GB"/>
        </w:rPr>
        <w:t xml:space="preserve"> by the Masters of the Moots</w:t>
      </w:r>
      <w:r w:rsidRPr="007625E3">
        <w:rPr>
          <w:rFonts w:ascii="Book Antiqua" w:hAnsi="Book Antiqua" w:cs="Arial"/>
          <w:lang w:val="en-GB"/>
        </w:rPr>
        <w:t xml:space="preserve"> shall ensure that the opposing team is notified of </w:t>
      </w:r>
      <w:r w:rsidR="007D16A0" w:rsidRPr="007625E3">
        <w:rPr>
          <w:rFonts w:ascii="Book Antiqua" w:hAnsi="Book Antiqua" w:cs="Arial"/>
          <w:lang w:val="en-GB"/>
        </w:rPr>
        <w:t>its terms at the same time as lodging his or her team’s skeleton argument.</w:t>
      </w:r>
    </w:p>
    <w:p w14:paraId="42140144" w14:textId="77777777" w:rsidR="00023ECC" w:rsidRPr="007625E3" w:rsidRDefault="00023ECC" w:rsidP="009159A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The moot judge will be informed of any adjustment that has been granted, but the participant concerned should ensure that the judge is aware of the adjustment at the outset of the moot.</w:t>
      </w:r>
    </w:p>
    <w:p w14:paraId="14816A18" w14:textId="77777777" w:rsidR="009159AD" w:rsidRPr="007625E3" w:rsidRDefault="00915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43CFCCC5" w14:textId="200EF393" w:rsidR="009C32A3" w:rsidRPr="007625E3" w:rsidRDefault="009C32A3" w:rsidP="009C32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 xml:space="preserve">Any issue </w:t>
      </w:r>
      <w:r w:rsidR="006B61AD" w:rsidRPr="007625E3">
        <w:rPr>
          <w:rFonts w:ascii="Book Antiqua" w:hAnsi="Book Antiqua" w:cs="Arial"/>
          <w:lang w:val="en-GB"/>
        </w:rPr>
        <w:t xml:space="preserve">arising in relation to the competition shall be referred to </w:t>
      </w:r>
      <w:r w:rsidR="004E2B5B">
        <w:rPr>
          <w:rFonts w:ascii="Book Antiqua" w:hAnsi="Book Antiqua" w:cs="Arial"/>
          <w:lang w:val="en-GB"/>
        </w:rPr>
        <w:t>Geoff Brown</w:t>
      </w:r>
      <w:r w:rsidR="006B61AD" w:rsidRPr="007625E3">
        <w:rPr>
          <w:rFonts w:ascii="Book Antiqua" w:hAnsi="Book Antiqua" w:cs="Arial"/>
          <w:lang w:val="en-GB"/>
        </w:rPr>
        <w:t xml:space="preserve"> and/or Sally Yorke in the first instance.  In so far as necessary, such issues will be passed to the</w:t>
      </w:r>
      <w:r w:rsidRPr="007625E3">
        <w:rPr>
          <w:rFonts w:ascii="Book Antiqua" w:hAnsi="Book Antiqua" w:cs="Arial"/>
          <w:lang w:val="en-GB"/>
        </w:rPr>
        <w:t xml:space="preserve"> Masters of the Moots</w:t>
      </w:r>
      <w:r w:rsidR="006B61AD" w:rsidRPr="007625E3">
        <w:rPr>
          <w:rFonts w:ascii="Book Antiqua" w:hAnsi="Book Antiqua" w:cs="Arial"/>
          <w:lang w:val="en-GB"/>
        </w:rPr>
        <w:t xml:space="preserve"> to resolve in their </w:t>
      </w:r>
      <w:r w:rsidR="00B774AA" w:rsidRPr="007625E3">
        <w:rPr>
          <w:rFonts w:ascii="Book Antiqua" w:hAnsi="Book Antiqua" w:cs="Arial"/>
          <w:lang w:val="en-GB"/>
        </w:rPr>
        <w:t xml:space="preserve">absolute </w:t>
      </w:r>
      <w:r w:rsidR="006B61AD" w:rsidRPr="007625E3">
        <w:rPr>
          <w:rFonts w:ascii="Book Antiqua" w:hAnsi="Book Antiqua" w:cs="Arial"/>
          <w:lang w:val="en-GB"/>
        </w:rPr>
        <w:t>discretion</w:t>
      </w:r>
      <w:r w:rsidR="00E2231A" w:rsidRPr="007625E3">
        <w:rPr>
          <w:rFonts w:ascii="Book Antiqua" w:hAnsi="Book Antiqua" w:cs="Arial"/>
          <w:lang w:val="en-GB"/>
        </w:rPr>
        <w:t>.</w:t>
      </w:r>
    </w:p>
    <w:p w14:paraId="15EF884C" w14:textId="77777777" w:rsidR="00457233" w:rsidRPr="007625E3"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214C8036" w14:textId="50EF274B" w:rsidR="00457233" w:rsidRPr="007625E3" w:rsidRDefault="00457233" w:rsidP="009C32A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Book Antiqua" w:hAnsi="Book Antiqua" w:cs="Arial"/>
          <w:lang w:val="en-GB"/>
        </w:rPr>
      </w:pPr>
      <w:r w:rsidRPr="007625E3">
        <w:rPr>
          <w:rFonts w:ascii="Book Antiqua" w:hAnsi="Book Antiqua" w:cs="Arial"/>
          <w:lang w:val="en-GB"/>
        </w:rPr>
        <w:t xml:space="preserve">The email contact details for </w:t>
      </w:r>
      <w:r w:rsidR="004E2B5B">
        <w:rPr>
          <w:rFonts w:ascii="Book Antiqua" w:hAnsi="Book Antiqua" w:cs="Arial"/>
          <w:lang w:val="en-GB"/>
        </w:rPr>
        <w:t>Geoff Brown</w:t>
      </w:r>
      <w:r w:rsidRPr="007625E3">
        <w:rPr>
          <w:rFonts w:ascii="Book Antiqua" w:hAnsi="Book Antiqua" w:cs="Arial"/>
          <w:lang w:val="en-GB"/>
        </w:rPr>
        <w:t xml:space="preserve"> </w:t>
      </w:r>
      <w:r w:rsidR="00066222">
        <w:rPr>
          <w:rFonts w:ascii="Book Antiqua" w:hAnsi="Book Antiqua" w:cs="Arial"/>
          <w:lang w:val="en-GB"/>
        </w:rPr>
        <w:t>(</w:t>
      </w:r>
      <w:r w:rsidRPr="007625E3">
        <w:rPr>
          <w:rFonts w:ascii="Book Antiqua" w:hAnsi="Book Antiqua" w:cs="Arial"/>
          <w:lang w:val="en-GB"/>
        </w:rPr>
        <w:t xml:space="preserve">and </w:t>
      </w:r>
      <w:r w:rsidR="00066222">
        <w:rPr>
          <w:rFonts w:ascii="Book Antiqua" w:hAnsi="Book Antiqua" w:cs="Arial"/>
          <w:lang w:val="en-GB"/>
        </w:rPr>
        <w:t xml:space="preserve">in his absence </w:t>
      </w:r>
      <w:r w:rsidRPr="007625E3">
        <w:rPr>
          <w:rFonts w:ascii="Book Antiqua" w:hAnsi="Book Antiqua" w:cs="Arial"/>
          <w:lang w:val="en-GB"/>
        </w:rPr>
        <w:t>Sally Yorke</w:t>
      </w:r>
      <w:r w:rsidR="00066222">
        <w:rPr>
          <w:rFonts w:ascii="Book Antiqua" w:hAnsi="Book Antiqua" w:cs="Arial"/>
          <w:lang w:val="en-GB"/>
        </w:rPr>
        <w:t>)</w:t>
      </w:r>
      <w:r w:rsidRPr="007625E3">
        <w:rPr>
          <w:rFonts w:ascii="Book Antiqua" w:hAnsi="Book Antiqua" w:cs="Arial"/>
          <w:lang w:val="en-GB"/>
        </w:rPr>
        <w:t xml:space="preserve"> are:</w:t>
      </w:r>
    </w:p>
    <w:p w14:paraId="0EDF5EBA" w14:textId="77777777" w:rsidR="00457233" w:rsidRPr="007625E3" w:rsidRDefault="00457233" w:rsidP="00457233">
      <w:pPr>
        <w:pStyle w:val="ListParagraph"/>
        <w:rPr>
          <w:rFonts w:ascii="Book Antiqua" w:hAnsi="Book Antiqua" w:cs="Arial"/>
          <w:lang w:val="en-GB"/>
        </w:rPr>
      </w:pPr>
    </w:p>
    <w:p w14:paraId="2A41C782" w14:textId="2E413720" w:rsidR="00457233" w:rsidRPr="00457233" w:rsidRDefault="004E2B5B"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Pr>
          <w:rFonts w:ascii="Book Antiqua" w:hAnsi="Book Antiqua" w:cs="Arial"/>
          <w:lang w:val="en-GB"/>
        </w:rPr>
        <w:t xml:space="preserve">Geoff Brown at </w:t>
      </w:r>
      <w:hyperlink r:id="rId8" w:history="1">
        <w:r w:rsidRPr="00064EE0">
          <w:rPr>
            <w:rStyle w:val="Hyperlink"/>
            <w:rFonts w:ascii="Book Antiqua" w:hAnsi="Book Antiqua" w:cs="Arial"/>
            <w:lang w:val="en-GB"/>
          </w:rPr>
          <w:t>g.brown@middletemple.org.uk</w:t>
        </w:r>
      </w:hyperlink>
      <w:r>
        <w:rPr>
          <w:rFonts w:ascii="Book Antiqua" w:hAnsi="Book Antiqua" w:cs="Arial"/>
          <w:lang w:val="en-GB"/>
        </w:rPr>
        <w:t xml:space="preserve"> </w:t>
      </w:r>
    </w:p>
    <w:p w14:paraId="388F9A12" w14:textId="1235772F" w:rsidR="00457233" w:rsidRPr="00417EF7"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457233">
        <w:rPr>
          <w:rFonts w:ascii="Book Antiqua" w:hAnsi="Book Antiqua" w:cs="Arial"/>
          <w:lang w:val="en-GB"/>
        </w:rPr>
        <w:t xml:space="preserve">Sally Yorke at </w:t>
      </w:r>
      <w:hyperlink r:id="rId9" w:history="1">
        <w:r w:rsidRPr="00457233">
          <w:rPr>
            <w:rStyle w:val="Hyperlink"/>
            <w:rFonts w:ascii="Book Antiqua" w:hAnsi="Book Antiqua" w:cs="Arial"/>
            <w:lang w:val="en-GB"/>
          </w:rPr>
          <w:t>s.yorke@middletemple.org.uk</w:t>
        </w:r>
      </w:hyperlink>
    </w:p>
    <w:p w14:paraId="78168831" w14:textId="77777777" w:rsidR="00457233" w:rsidRPr="00417EF7" w:rsidRDefault="00457233" w:rsidP="00457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lang w:val="en-GB"/>
        </w:rPr>
      </w:pPr>
    </w:p>
    <w:p w14:paraId="1373AFF9" w14:textId="77777777" w:rsidR="009C32A3" w:rsidRPr="00417EF7" w:rsidRDefault="009C32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583293C9" w14:textId="77777777" w:rsidR="003D59E4" w:rsidRDefault="003D59E4"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p>
    <w:p w14:paraId="275C65EE" w14:textId="77777777" w:rsidR="009159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r w:rsidRPr="00417EF7">
        <w:rPr>
          <w:rFonts w:ascii="Book Antiqua" w:hAnsi="Book Antiqua" w:cs="Arial"/>
          <w:b/>
          <w:lang w:val="en-GB"/>
        </w:rPr>
        <w:t xml:space="preserve">Master </w:t>
      </w:r>
      <w:r w:rsidR="00285757">
        <w:rPr>
          <w:rFonts w:ascii="Book Antiqua" w:hAnsi="Book Antiqua" w:cs="Arial"/>
          <w:b/>
          <w:lang w:val="en-GB"/>
        </w:rPr>
        <w:t>Martin Chamberlain</w:t>
      </w:r>
    </w:p>
    <w:p w14:paraId="1EBF221F" w14:textId="511EF0C8" w:rsidR="006B61AD" w:rsidRPr="000E7ABF"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b/>
          <w:lang w:val="en-GB"/>
        </w:rPr>
      </w:pPr>
      <w:r w:rsidRPr="000E7ABF">
        <w:rPr>
          <w:rFonts w:ascii="Book Antiqua" w:hAnsi="Book Antiqua" w:cs="Arial"/>
          <w:b/>
          <w:lang w:val="en-GB"/>
        </w:rPr>
        <w:t xml:space="preserve">Master </w:t>
      </w:r>
      <w:r w:rsidR="00C31258">
        <w:rPr>
          <w:rFonts w:ascii="Book Antiqua" w:hAnsi="Book Antiqua" w:cs="Arial"/>
          <w:b/>
          <w:lang w:val="en-GB"/>
        </w:rPr>
        <w:t>Kate Grange</w:t>
      </w:r>
    </w:p>
    <w:p w14:paraId="258CBDC1" w14:textId="77777777" w:rsidR="006B61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lang w:val="en-GB"/>
        </w:rPr>
      </w:pPr>
    </w:p>
    <w:p w14:paraId="23585B53" w14:textId="77777777" w:rsidR="006B61AD" w:rsidRPr="00417EF7" w:rsidRDefault="006B61AD" w:rsidP="006B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Book Antiqua" w:hAnsi="Book Antiqua" w:cs="Arial"/>
          <w:lang w:val="en-GB"/>
        </w:rPr>
      </w:pPr>
      <w:r w:rsidRPr="00417EF7">
        <w:rPr>
          <w:rFonts w:ascii="Book Antiqua" w:hAnsi="Book Antiqua" w:cs="Arial"/>
          <w:lang w:val="en-GB"/>
        </w:rPr>
        <w:t>Joint Masters of the Moots</w:t>
      </w:r>
    </w:p>
    <w:p w14:paraId="0FB43A33" w14:textId="5C608C63" w:rsidR="00E2231A" w:rsidRPr="00FE7F09" w:rsidRDefault="00A94B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color w:val="000000" w:themeColor="text1"/>
          <w:lang w:val="en-GB"/>
        </w:rPr>
      </w:pPr>
      <w:r w:rsidRPr="00FE7F09">
        <w:rPr>
          <w:rFonts w:ascii="Book Antiqua" w:hAnsi="Book Antiqua" w:cs="Arial"/>
          <w:b/>
          <w:color w:val="000000" w:themeColor="text1"/>
          <w:lang w:val="en-GB"/>
        </w:rPr>
        <w:t>September</w:t>
      </w:r>
      <w:r w:rsidR="00726FE8" w:rsidRPr="00FE7F09">
        <w:rPr>
          <w:rFonts w:ascii="Book Antiqua" w:hAnsi="Book Antiqua" w:cs="Arial"/>
          <w:b/>
          <w:color w:val="000000" w:themeColor="text1"/>
          <w:lang w:val="en-GB"/>
        </w:rPr>
        <w:t xml:space="preserve"> 202</w:t>
      </w:r>
      <w:r w:rsidR="00192E48" w:rsidRPr="00FE7F09">
        <w:rPr>
          <w:rFonts w:ascii="Book Antiqua" w:hAnsi="Book Antiqua" w:cs="Arial"/>
          <w:b/>
          <w:color w:val="000000" w:themeColor="text1"/>
          <w:lang w:val="en-GB"/>
        </w:rPr>
        <w:t>4</w:t>
      </w:r>
    </w:p>
    <w:p w14:paraId="5EB19045" w14:textId="5CF88B9E" w:rsidR="00726FE8" w:rsidRPr="00FE7F09"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color w:val="000000" w:themeColor="text1"/>
          <w:lang w:val="en-GB"/>
        </w:rPr>
      </w:pPr>
    </w:p>
    <w:p w14:paraId="690EF664"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2E3C0324"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7AC7D32A" w14:textId="77777777" w:rsid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lang w:val="en-GB"/>
        </w:rPr>
      </w:pPr>
    </w:p>
    <w:p w14:paraId="46112376" w14:textId="5374173C" w:rsidR="00726FE8" w:rsidRPr="00726FE8" w:rsidRDefault="0072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b/>
          <w:i/>
          <w:iCs/>
          <w:lang w:val="en-GB"/>
        </w:rPr>
      </w:pPr>
      <w:r w:rsidRPr="00726FE8">
        <w:rPr>
          <w:rFonts w:ascii="Book Antiqua" w:hAnsi="Book Antiqua" w:cs="Arial"/>
          <w:b/>
          <w:i/>
          <w:iCs/>
          <w:lang w:val="en-GB"/>
        </w:rPr>
        <w:t xml:space="preserve">Please see </w:t>
      </w:r>
      <w:r w:rsidR="00066222">
        <w:rPr>
          <w:rFonts w:ascii="Book Antiqua" w:hAnsi="Book Antiqua" w:cs="Arial"/>
          <w:b/>
          <w:i/>
          <w:iCs/>
          <w:lang w:val="en-GB"/>
        </w:rPr>
        <w:t xml:space="preserve">also </w:t>
      </w:r>
      <w:r w:rsidRPr="00726FE8">
        <w:rPr>
          <w:rFonts w:ascii="Book Antiqua" w:hAnsi="Book Antiqua" w:cs="Arial"/>
          <w:b/>
          <w:i/>
          <w:iCs/>
          <w:lang w:val="en-GB"/>
        </w:rPr>
        <w:t>general advice below</w:t>
      </w:r>
      <w:r>
        <w:rPr>
          <w:rFonts w:ascii="Book Antiqua" w:hAnsi="Book Antiqua" w:cs="Arial"/>
          <w:b/>
          <w:i/>
          <w:iCs/>
          <w:lang w:val="en-GB"/>
        </w:rPr>
        <w:t>…</w:t>
      </w:r>
    </w:p>
    <w:p w14:paraId="10296F1A" w14:textId="77777777" w:rsidR="00E2231A" w:rsidRPr="00417EF7" w:rsidRDefault="00E22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5F3DB42D" w14:textId="77777777" w:rsidR="00042FD3" w:rsidRPr="00B41599" w:rsidRDefault="00117E85" w:rsidP="00042FD3">
      <w:pPr>
        <w:pStyle w:val="Heading2"/>
        <w:rPr>
          <w:u w:val="none"/>
        </w:rPr>
      </w:pPr>
      <w:r w:rsidRPr="00417EF7">
        <w:br w:type="page"/>
      </w:r>
      <w:r w:rsidR="00042FD3" w:rsidRPr="00B41599">
        <w:rPr>
          <w:u w:val="none"/>
        </w:rPr>
        <w:lastRenderedPageBreak/>
        <w:t>GENERAL ADVICE</w:t>
      </w:r>
    </w:p>
    <w:p w14:paraId="5D361B95" w14:textId="77777777" w:rsidR="00042FD3" w:rsidRPr="00417EF7"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sz w:val="22"/>
          <w:szCs w:val="22"/>
          <w:u w:val="single"/>
          <w:lang w:val="en-GB"/>
        </w:rPr>
      </w:pPr>
    </w:p>
    <w:p w14:paraId="7FCCF8E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Cs/>
          <w:i/>
          <w:lang w:val="en-GB"/>
        </w:rPr>
      </w:pPr>
      <w:r w:rsidRPr="003F5B8C">
        <w:rPr>
          <w:rFonts w:ascii="Book Antiqua" w:hAnsi="Book Antiqua" w:cs="Arial"/>
          <w:bCs/>
          <w:i/>
          <w:lang w:val="en-GB"/>
        </w:rPr>
        <w:t>This advice is not part of the formal rules, but following it is likely to lead to greater success (and vice versa).</w:t>
      </w:r>
    </w:p>
    <w:p w14:paraId="75764EBF"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56B7ED7F" w14:textId="77777777" w:rsidR="00042FD3" w:rsidRPr="003F5B8C" w:rsidRDefault="00042FD3" w:rsidP="00042FD3">
      <w:pPr>
        <w:pStyle w:val="Heading3"/>
      </w:pPr>
      <w:r w:rsidRPr="003F5B8C">
        <w:t>1. Skeleton arguments</w:t>
      </w:r>
    </w:p>
    <w:p w14:paraId="691F0191"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b/>
          <w:lang w:val="en-GB"/>
        </w:rPr>
      </w:pPr>
    </w:p>
    <w:p w14:paraId="658C0F1C"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Formal requirements</w:t>
      </w:r>
      <w:r w:rsidRPr="003F5B8C">
        <w:rPr>
          <w:rFonts w:ascii="Book Antiqua" w:hAnsi="Book Antiqua" w:cs="Arial"/>
          <w:lang w:val="en-GB"/>
        </w:rPr>
        <w:t>: Rule 10 refers to the formal requirements of skeletons.</w:t>
      </w:r>
    </w:p>
    <w:p w14:paraId="492C938A"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E250453"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Brevity and clarity</w:t>
      </w:r>
      <w:r w:rsidRPr="003F5B8C">
        <w:rPr>
          <w:rFonts w:ascii="Book Antiqua" w:hAnsi="Book Antiqua" w:cs="Arial"/>
          <w:lang w:val="en-GB"/>
        </w:rPr>
        <w:t xml:space="preserve"> are key.  A good structure will assist with clarity.</w:t>
      </w:r>
    </w:p>
    <w:p w14:paraId="7D23D345" w14:textId="77777777" w:rsidR="00042FD3" w:rsidRPr="003F5B8C" w:rsidRDefault="00042FD3" w:rsidP="00042FD3">
      <w:pPr>
        <w:pStyle w:val="ListParagraph"/>
        <w:rPr>
          <w:rFonts w:ascii="Book Antiqua" w:hAnsi="Book Antiqua" w:cs="Arial"/>
          <w:lang w:val="en-GB"/>
        </w:rPr>
      </w:pPr>
    </w:p>
    <w:p w14:paraId="626CE637"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Presentation</w:t>
      </w:r>
      <w:r w:rsidRPr="003F5B8C">
        <w:rPr>
          <w:rFonts w:ascii="Book Antiqua" w:hAnsi="Book Antiqua" w:cs="Arial"/>
          <w:lang w:val="en-GB"/>
        </w:rPr>
        <w:t xml:space="preserve"> is also important.  Consider how your points may be most clearly set out.  Perhaps adopt a label for each point.  Judicious use of bold / underlining / italics may be helpful – but should not become a messy distraction.</w:t>
      </w:r>
    </w:p>
    <w:p w14:paraId="06C8B868" w14:textId="77777777" w:rsidR="00042FD3" w:rsidRPr="003F5B8C" w:rsidRDefault="00042FD3" w:rsidP="00042FD3">
      <w:pPr>
        <w:pStyle w:val="ListParagraph"/>
        <w:rPr>
          <w:rFonts w:ascii="Book Antiqua" w:hAnsi="Book Antiqua" w:cs="Arial"/>
          <w:lang w:val="en-GB"/>
        </w:rPr>
      </w:pPr>
    </w:p>
    <w:p w14:paraId="5D571AE3"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Quotation</w:t>
      </w:r>
      <w:r w:rsidRPr="003F5B8C">
        <w:rPr>
          <w:rFonts w:ascii="Book Antiqua" w:hAnsi="Book Antiqua" w:cs="Arial"/>
          <w:lang w:val="en-GB"/>
        </w:rPr>
        <w:t>: Exercise judgement in quoting from key authorities:  short extracts may be helpful, but not long passages.  Always make sure you have quoted accurately.  Would it be helpful to emphasise key words within the quotation?  If so, always make it clear that you have done this by adding “[emphasis added]” at the end of the quotation.</w:t>
      </w:r>
    </w:p>
    <w:p w14:paraId="71AF5DA3" w14:textId="77777777" w:rsidR="00042FD3" w:rsidRPr="003F5B8C" w:rsidRDefault="00042FD3" w:rsidP="00042FD3">
      <w:pPr>
        <w:pStyle w:val="ListParagraph"/>
        <w:rPr>
          <w:rFonts w:ascii="Book Antiqua" w:hAnsi="Book Antiqua" w:cs="Arial"/>
          <w:lang w:val="en-GB"/>
        </w:rPr>
      </w:pPr>
    </w:p>
    <w:p w14:paraId="6FA83AFC" w14:textId="77777777" w:rsidR="00042FD3" w:rsidRPr="003F5B8C" w:rsidRDefault="00042FD3" w:rsidP="00042FD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Use of English</w:t>
      </w:r>
      <w:r w:rsidRPr="003F5B8C">
        <w:rPr>
          <w:rFonts w:ascii="Book Antiqua" w:hAnsi="Book Antiqua" w:cs="Arial"/>
          <w:lang w:val="en-GB"/>
        </w:rPr>
        <w:t>: Take care with the accurate use of English in your skeleton</w:t>
      </w:r>
      <w:r w:rsidRPr="003F5B8C">
        <w:rPr>
          <w:rStyle w:val="FootnoteReference"/>
          <w:rFonts w:ascii="Book Antiqua" w:hAnsi="Book Antiqua" w:cs="Arial"/>
          <w:vertAlign w:val="superscript"/>
          <w:lang w:val="en-GB"/>
        </w:rPr>
        <w:footnoteReference w:id="1"/>
      </w:r>
      <w:r w:rsidRPr="003F5B8C">
        <w:rPr>
          <w:rFonts w:ascii="Book Antiqua" w:hAnsi="Book Antiqua" w:cs="Arial"/>
          <w:lang w:val="en-GB"/>
        </w:rPr>
        <w:t>.  Some examples of frequent misuse are:</w:t>
      </w:r>
    </w:p>
    <w:p w14:paraId="23EBD0A8"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 Principle / principal:  both words are frequently used in argument, but they have distinct meanings and are not inter-changeable in writing.</w:t>
      </w:r>
    </w:p>
    <w:p w14:paraId="28B0814B"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 xml:space="preserve">(ii) Practice / practise:  in British English (unlike US), ‘practice’ is a noun, and ‘practise’ is a verb.  Thus, in </w:t>
      </w:r>
      <w:r w:rsidRPr="003F5B8C">
        <w:rPr>
          <w:rFonts w:ascii="Book Antiqua" w:hAnsi="Book Antiqua" w:cs="Arial"/>
          <w:u w:val="single"/>
          <w:lang w:val="en-GB"/>
        </w:rPr>
        <w:t>practice</w:t>
      </w:r>
      <w:r w:rsidRPr="003F5B8C">
        <w:rPr>
          <w:rFonts w:ascii="Book Antiqua" w:hAnsi="Book Antiqua" w:cs="Arial"/>
          <w:lang w:val="en-GB"/>
        </w:rPr>
        <w:t xml:space="preserve"> a practitioner may </w:t>
      </w:r>
      <w:r w:rsidRPr="003F5B8C">
        <w:rPr>
          <w:rFonts w:ascii="Book Antiqua" w:hAnsi="Book Antiqua" w:cs="Arial"/>
          <w:u w:val="single"/>
          <w:lang w:val="en-GB"/>
        </w:rPr>
        <w:t>practise</w:t>
      </w:r>
      <w:r w:rsidRPr="003F5B8C">
        <w:rPr>
          <w:rFonts w:ascii="Book Antiqua" w:hAnsi="Book Antiqua" w:cs="Arial"/>
          <w:lang w:val="en-GB"/>
        </w:rPr>
        <w:t xml:space="preserve"> in a variety of specialist areas.</w:t>
      </w:r>
    </w:p>
    <w:p w14:paraId="165CDFEF"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(iii) Judgement / judgment:  the general legal convention (although not always strictly observed) is that a judgment is the formal ruling that is given by a judge (or other decision-maker), whereas ‘judgement’ is the process of evaluation that may lead to that decision.</w:t>
      </w:r>
    </w:p>
    <w:p w14:paraId="04078475"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(iv)  Affect / Effect:  know the difference.</w:t>
      </w:r>
    </w:p>
    <w:p w14:paraId="2F712B8F"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(v) Apostrophes:  These are frequently misused:  do your best to avoid this.</w:t>
      </w:r>
    </w:p>
    <w:p w14:paraId="23A0E97D"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6F2A2065" w14:textId="77777777" w:rsidR="00042FD3" w:rsidRPr="003F5B8C" w:rsidRDefault="00042FD3" w:rsidP="00042FD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Citation of authority:</w:t>
      </w:r>
      <w:r w:rsidRPr="003F5B8C">
        <w:rPr>
          <w:rFonts w:ascii="Book Antiqua" w:hAnsi="Book Antiqua" w:cs="Arial"/>
          <w:lang w:val="en-GB"/>
        </w:rPr>
        <w:t xml:space="preserve">  The reference in the citation is not underlined (and/or italicised as preferred</w:t>
      </w:r>
      <w:r>
        <w:rPr>
          <w:rFonts w:ascii="Book Antiqua" w:hAnsi="Book Antiqua" w:cs="Arial"/>
          <w:lang w:val="en-GB"/>
        </w:rPr>
        <w:t xml:space="preserve"> for the case name itself</w:t>
      </w:r>
      <w:r w:rsidRPr="003F5B8C">
        <w:rPr>
          <w:rFonts w:ascii="Book Antiqua" w:hAnsi="Book Antiqua" w:cs="Arial"/>
          <w:lang w:val="en-GB"/>
        </w:rPr>
        <w:t>).  So, the correct form for a citation is:</w:t>
      </w:r>
    </w:p>
    <w:p w14:paraId="3E29C78A"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Book Antiqua" w:hAnsi="Book Antiqua" w:cs="Arial"/>
          <w:i/>
          <w:lang w:val="en-GB"/>
        </w:rPr>
      </w:pPr>
    </w:p>
    <w:p w14:paraId="63D8D4E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Book Antiqua" w:hAnsi="Book Antiqua" w:cs="Arial"/>
          <w:lang w:val="en-GB"/>
        </w:rPr>
      </w:pPr>
      <w:r w:rsidRPr="003F5B8C">
        <w:rPr>
          <w:rFonts w:ascii="Book Antiqua" w:hAnsi="Book Antiqua" w:cs="Arial"/>
          <w:i/>
          <w:lang w:val="en-GB"/>
        </w:rPr>
        <w:t xml:space="preserve">R (UNISON) v. Lord </w:t>
      </w:r>
      <w:proofErr w:type="gramStart"/>
      <w:r w:rsidRPr="003F5B8C">
        <w:rPr>
          <w:rFonts w:ascii="Book Antiqua" w:hAnsi="Book Antiqua" w:cs="Arial"/>
          <w:i/>
          <w:lang w:val="en-GB"/>
        </w:rPr>
        <w:t>Chancellor</w:t>
      </w:r>
      <w:r w:rsidRPr="003F5B8C">
        <w:rPr>
          <w:rFonts w:ascii="Book Antiqua" w:hAnsi="Book Antiqua" w:cs="Arial"/>
          <w:lang w:val="en-GB"/>
        </w:rPr>
        <w:t xml:space="preserve">  [</w:t>
      </w:r>
      <w:proofErr w:type="gramEnd"/>
      <w:r w:rsidRPr="003F5B8C">
        <w:rPr>
          <w:rFonts w:ascii="Book Antiqua" w:hAnsi="Book Antiqua" w:cs="Arial"/>
          <w:lang w:val="en-GB"/>
        </w:rPr>
        <w:t>2017] UKSC 51, [2017] 3 WLR 409</w:t>
      </w:r>
    </w:p>
    <w:p w14:paraId="106D28C5"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6C1C889"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r w:rsidRPr="003F5B8C">
        <w:rPr>
          <w:rFonts w:ascii="Book Antiqua" w:hAnsi="Book Antiqua" w:cs="Arial"/>
          <w:lang w:val="en-GB"/>
        </w:rPr>
        <w:t xml:space="preserve">It is not necessary to provide more extended citation of the full case name, with additional parties:  </w:t>
      </w:r>
      <w:proofErr w:type="gramStart"/>
      <w:r w:rsidRPr="003F5B8C">
        <w:rPr>
          <w:rFonts w:ascii="Book Antiqua" w:hAnsi="Book Antiqua" w:cs="Arial"/>
          <w:lang w:val="en-GB"/>
        </w:rPr>
        <w:t>so</w:t>
      </w:r>
      <w:proofErr w:type="gramEnd"/>
      <w:r w:rsidRPr="003F5B8C">
        <w:rPr>
          <w:rFonts w:ascii="Book Antiqua" w:hAnsi="Book Antiqua" w:cs="Arial"/>
          <w:lang w:val="en-GB"/>
        </w:rPr>
        <w:t xml:space="preserve"> for example avoid, </w:t>
      </w:r>
      <w:r w:rsidRPr="003F5B8C">
        <w:rPr>
          <w:rFonts w:ascii="Book Antiqua" w:hAnsi="Book Antiqua" w:cs="Arial"/>
          <w:i/>
          <w:lang w:val="en-GB"/>
        </w:rPr>
        <w:t xml:space="preserve">R (on the application of UNISON) v Lord Chancellor and Human Rights Commission (Intervener) </w:t>
      </w:r>
      <w:r w:rsidRPr="003F5B8C">
        <w:rPr>
          <w:rFonts w:ascii="Book Antiqua" w:hAnsi="Book Antiqua" w:cs="Arial"/>
          <w:lang w:val="en-GB"/>
        </w:rPr>
        <w:t>[2017] UKSC 51.  Where a case is cited in many series of reports, just provide the neutral citation reference and the most authoritative report (see below)</w:t>
      </w:r>
      <w:r w:rsidRPr="003F5B8C">
        <w:rPr>
          <w:rStyle w:val="FootnoteReference"/>
          <w:rFonts w:ascii="Book Antiqua" w:hAnsi="Book Antiqua" w:cs="Arial"/>
          <w:vertAlign w:val="superscript"/>
          <w:lang w:val="en-GB"/>
        </w:rPr>
        <w:footnoteReference w:id="2"/>
      </w:r>
      <w:r w:rsidRPr="003F5B8C">
        <w:rPr>
          <w:rFonts w:ascii="Book Antiqua" w:hAnsi="Book Antiqua" w:cs="Arial"/>
          <w:lang w:val="en-GB"/>
        </w:rPr>
        <w:t>.  If the case is unreported, then there will just be the neutral citation.</w:t>
      </w:r>
    </w:p>
    <w:p w14:paraId="133707BD"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Book Antiqua" w:hAnsi="Book Antiqua" w:cs="Arial"/>
          <w:lang w:val="en-GB"/>
        </w:rPr>
      </w:pPr>
    </w:p>
    <w:p w14:paraId="41309A94" w14:textId="77777777" w:rsidR="00042FD3" w:rsidRPr="003F5B8C" w:rsidRDefault="00042FD3" w:rsidP="00042FD3">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b/>
          <w:lang w:val="en-GB"/>
        </w:rPr>
        <w:t>Chronology / DP</w:t>
      </w:r>
      <w:r w:rsidRPr="003F5B8C">
        <w:rPr>
          <w:rFonts w:ascii="Book Antiqua" w:hAnsi="Book Antiqua" w:cs="Arial"/>
          <w:lang w:val="en-GB"/>
        </w:rPr>
        <w:t xml:space="preserve">:  Consider producing a chronology and/or a Dramatis Personae to </w:t>
      </w:r>
      <w:r w:rsidRPr="003F5B8C">
        <w:rPr>
          <w:rFonts w:ascii="Book Antiqua" w:hAnsi="Book Antiqua" w:cs="Arial"/>
          <w:lang w:val="en-GB"/>
        </w:rPr>
        <w:lastRenderedPageBreak/>
        <w:t xml:space="preserve">annexe to the skeleton argument if that would assist - perhaps cross-referenced to the paragraph numbers of the moot problem.  An example chronology is given below, but consider the best presentation for your particular moot problem, if you </w:t>
      </w:r>
      <w:proofErr w:type="gramStart"/>
      <w:r w:rsidRPr="003F5B8C">
        <w:rPr>
          <w:rFonts w:ascii="Book Antiqua" w:hAnsi="Book Antiqua" w:cs="Arial"/>
          <w:lang w:val="en-GB"/>
        </w:rPr>
        <w:t>think</w:t>
      </w:r>
      <w:proofErr w:type="gramEnd"/>
      <w:r w:rsidRPr="003F5B8C">
        <w:rPr>
          <w:rFonts w:ascii="Book Antiqua" w:hAnsi="Book Antiqua" w:cs="Arial"/>
          <w:lang w:val="en-GB"/>
        </w:rPr>
        <w:t xml:space="preserve"> a chronology would assist:</w:t>
      </w:r>
    </w:p>
    <w:p w14:paraId="00A6ED19"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095"/>
        <w:gridCol w:w="910"/>
      </w:tblGrid>
      <w:tr w:rsidR="00042FD3" w:rsidRPr="003F5B8C" w14:paraId="0EC030E2" w14:textId="77777777" w:rsidTr="00C0683F">
        <w:tc>
          <w:tcPr>
            <w:tcW w:w="1515" w:type="dxa"/>
            <w:shd w:val="clear" w:color="auto" w:fill="auto"/>
          </w:tcPr>
          <w:p w14:paraId="1EE2769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Date</w:t>
            </w:r>
          </w:p>
        </w:tc>
        <w:tc>
          <w:tcPr>
            <w:tcW w:w="6095" w:type="dxa"/>
            <w:shd w:val="clear" w:color="auto" w:fill="auto"/>
          </w:tcPr>
          <w:p w14:paraId="70EBE2D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Event</w:t>
            </w:r>
          </w:p>
        </w:tc>
        <w:tc>
          <w:tcPr>
            <w:tcW w:w="910" w:type="dxa"/>
            <w:shd w:val="clear" w:color="auto" w:fill="auto"/>
          </w:tcPr>
          <w:p w14:paraId="2469ED4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Book Antiqua" w:hAnsi="Book Antiqua" w:cs="Arial"/>
                <w:b/>
                <w:lang w:val="en-GB"/>
              </w:rPr>
            </w:pPr>
            <w:r w:rsidRPr="003F5B8C">
              <w:rPr>
                <w:rFonts w:ascii="Book Antiqua" w:hAnsi="Book Antiqua" w:cs="Arial"/>
                <w:b/>
                <w:lang w:val="en-GB"/>
              </w:rPr>
              <w:t>Ref</w:t>
            </w:r>
          </w:p>
        </w:tc>
      </w:tr>
      <w:tr w:rsidR="00042FD3" w:rsidRPr="003F5B8C" w14:paraId="5436DFBB" w14:textId="77777777" w:rsidTr="00C0683F">
        <w:tc>
          <w:tcPr>
            <w:tcW w:w="1515" w:type="dxa"/>
            <w:shd w:val="clear" w:color="auto" w:fill="auto"/>
          </w:tcPr>
          <w:p w14:paraId="7E20062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1.1.76</w:t>
            </w:r>
          </w:p>
        </w:tc>
        <w:tc>
          <w:tcPr>
            <w:tcW w:w="6095" w:type="dxa"/>
            <w:shd w:val="clear" w:color="auto" w:fill="auto"/>
          </w:tcPr>
          <w:p w14:paraId="2D98B48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Appellant (A) born</w:t>
            </w:r>
          </w:p>
        </w:tc>
        <w:tc>
          <w:tcPr>
            <w:tcW w:w="910" w:type="dxa"/>
            <w:shd w:val="clear" w:color="auto" w:fill="auto"/>
          </w:tcPr>
          <w:p w14:paraId="5653497B"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§3</w:t>
            </w:r>
          </w:p>
        </w:tc>
      </w:tr>
      <w:tr w:rsidR="00042FD3" w:rsidRPr="003F5B8C" w14:paraId="3C2F71C3" w14:textId="77777777" w:rsidTr="00C0683F">
        <w:tc>
          <w:tcPr>
            <w:tcW w:w="1515" w:type="dxa"/>
            <w:shd w:val="clear" w:color="auto" w:fill="auto"/>
          </w:tcPr>
          <w:p w14:paraId="5831DFE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2.1.80</w:t>
            </w:r>
          </w:p>
        </w:tc>
        <w:tc>
          <w:tcPr>
            <w:tcW w:w="6095" w:type="dxa"/>
            <w:shd w:val="clear" w:color="auto" w:fill="auto"/>
          </w:tcPr>
          <w:p w14:paraId="0C685C8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Appellant’s sister (Michelle Diamond) born</w:t>
            </w:r>
          </w:p>
        </w:tc>
        <w:tc>
          <w:tcPr>
            <w:tcW w:w="910" w:type="dxa"/>
            <w:shd w:val="clear" w:color="auto" w:fill="auto"/>
          </w:tcPr>
          <w:p w14:paraId="1AB2107E"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§4</w:t>
            </w:r>
          </w:p>
        </w:tc>
      </w:tr>
      <w:tr w:rsidR="00042FD3" w:rsidRPr="003F5B8C" w14:paraId="6FAF4D92" w14:textId="77777777" w:rsidTr="00C0683F">
        <w:tc>
          <w:tcPr>
            <w:tcW w:w="1515" w:type="dxa"/>
            <w:shd w:val="clear" w:color="auto" w:fill="auto"/>
          </w:tcPr>
          <w:p w14:paraId="032C245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1986</w:t>
            </w:r>
          </w:p>
        </w:tc>
        <w:tc>
          <w:tcPr>
            <w:tcW w:w="6095" w:type="dxa"/>
            <w:shd w:val="clear" w:color="auto" w:fill="auto"/>
          </w:tcPr>
          <w:p w14:paraId="4F7A5FD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Alleged offences:  3 separate occasions in the summer of 1986; A aged 10½</w:t>
            </w:r>
          </w:p>
        </w:tc>
        <w:tc>
          <w:tcPr>
            <w:tcW w:w="910" w:type="dxa"/>
            <w:shd w:val="clear" w:color="auto" w:fill="auto"/>
          </w:tcPr>
          <w:p w14:paraId="24BC87B7"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§5</w:t>
            </w:r>
          </w:p>
        </w:tc>
      </w:tr>
      <w:tr w:rsidR="00042FD3" w:rsidRPr="003F5B8C" w14:paraId="1003A032" w14:textId="77777777" w:rsidTr="00C0683F">
        <w:tc>
          <w:tcPr>
            <w:tcW w:w="1515" w:type="dxa"/>
            <w:shd w:val="clear" w:color="auto" w:fill="auto"/>
          </w:tcPr>
          <w:p w14:paraId="333FCEEE"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2000</w:t>
            </w:r>
          </w:p>
        </w:tc>
        <w:tc>
          <w:tcPr>
            <w:tcW w:w="6095" w:type="dxa"/>
            <w:shd w:val="clear" w:color="auto" w:fill="auto"/>
          </w:tcPr>
          <w:p w14:paraId="31F241BA"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 convicted of drink driving; disqualified for 12 months and fined £100</w:t>
            </w:r>
          </w:p>
        </w:tc>
        <w:tc>
          <w:tcPr>
            <w:tcW w:w="910" w:type="dxa"/>
            <w:shd w:val="clear" w:color="auto" w:fill="auto"/>
          </w:tcPr>
          <w:p w14:paraId="35D0381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§12</w:t>
            </w:r>
          </w:p>
        </w:tc>
      </w:tr>
      <w:tr w:rsidR="00042FD3" w:rsidRPr="003F5B8C" w14:paraId="7A6033D5" w14:textId="77777777" w:rsidTr="00C0683F">
        <w:tc>
          <w:tcPr>
            <w:tcW w:w="1515" w:type="dxa"/>
            <w:shd w:val="clear" w:color="auto" w:fill="auto"/>
          </w:tcPr>
          <w:p w14:paraId="76256498"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2010</w:t>
            </w:r>
          </w:p>
        </w:tc>
        <w:tc>
          <w:tcPr>
            <w:tcW w:w="6095" w:type="dxa"/>
            <w:shd w:val="clear" w:color="auto" w:fill="auto"/>
          </w:tcPr>
          <w:p w14:paraId="13911189"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Magistrates’ Court:  A bound over to keep the peace</w:t>
            </w:r>
          </w:p>
          <w:p w14:paraId="3F5A610D" w14:textId="77777777" w:rsidR="00042FD3" w:rsidRPr="003F5B8C" w:rsidRDefault="00042FD3" w:rsidP="00C0683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Followed acquittal of common assault on his then girlfriend</w:t>
            </w:r>
          </w:p>
        </w:tc>
        <w:tc>
          <w:tcPr>
            <w:tcW w:w="910" w:type="dxa"/>
            <w:shd w:val="clear" w:color="auto" w:fill="auto"/>
          </w:tcPr>
          <w:p w14:paraId="094A16FA"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§12</w:t>
            </w:r>
          </w:p>
        </w:tc>
      </w:tr>
      <w:tr w:rsidR="00042FD3" w:rsidRPr="003F5B8C" w14:paraId="054D5793" w14:textId="77777777" w:rsidTr="00C0683F">
        <w:tc>
          <w:tcPr>
            <w:tcW w:w="1515" w:type="dxa"/>
            <w:shd w:val="clear" w:color="auto" w:fill="auto"/>
          </w:tcPr>
          <w:p w14:paraId="57B1695D"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Early 2017</w:t>
            </w:r>
          </w:p>
        </w:tc>
        <w:tc>
          <w:tcPr>
            <w:tcW w:w="6095" w:type="dxa"/>
            <w:shd w:val="clear" w:color="auto" w:fill="auto"/>
          </w:tcPr>
          <w:p w14:paraId="4C23FFB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Complaint by Michelle Diamond:  31 years after alleged offence</w:t>
            </w:r>
          </w:p>
        </w:tc>
        <w:tc>
          <w:tcPr>
            <w:tcW w:w="910" w:type="dxa"/>
            <w:shd w:val="clear" w:color="auto" w:fill="auto"/>
          </w:tcPr>
          <w:p w14:paraId="1C15A45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§7</w:t>
            </w:r>
          </w:p>
        </w:tc>
      </w:tr>
      <w:tr w:rsidR="00042FD3" w:rsidRPr="003F5B8C" w14:paraId="03655E46" w14:textId="77777777" w:rsidTr="00C0683F">
        <w:tc>
          <w:tcPr>
            <w:tcW w:w="1515" w:type="dxa"/>
            <w:shd w:val="clear" w:color="auto" w:fill="auto"/>
          </w:tcPr>
          <w:p w14:paraId="032552F6"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Later 2017</w:t>
            </w:r>
          </w:p>
        </w:tc>
        <w:tc>
          <w:tcPr>
            <w:tcW w:w="6095" w:type="dxa"/>
            <w:shd w:val="clear" w:color="auto" w:fill="auto"/>
          </w:tcPr>
          <w:p w14:paraId="49EC4F7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Crown Court:  trial, leading to conviction of A</w:t>
            </w:r>
          </w:p>
          <w:p w14:paraId="09B0F5CE"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Judge rejected defence submission of no case to answer</w:t>
            </w:r>
          </w:p>
          <w:p w14:paraId="64D29016"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A did not give evidence</w:t>
            </w:r>
          </w:p>
          <w:p w14:paraId="7CEE9B4B" w14:textId="77777777" w:rsidR="00042FD3" w:rsidRPr="003F5B8C" w:rsidRDefault="00042FD3" w:rsidP="00C0683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Sentenced to 2 years imprisonment on each offence, to be served concurrently</w:t>
            </w:r>
          </w:p>
        </w:tc>
        <w:tc>
          <w:tcPr>
            <w:tcW w:w="910" w:type="dxa"/>
            <w:shd w:val="clear" w:color="auto" w:fill="auto"/>
          </w:tcPr>
          <w:p w14:paraId="68C87D6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§9</w:t>
            </w:r>
          </w:p>
          <w:p w14:paraId="6E7F2397"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1E8555E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C3CAD0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§15</w:t>
            </w:r>
          </w:p>
          <w:p w14:paraId="3EC68490"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0D869F1"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965366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AE46D1F"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§10</w:t>
            </w:r>
          </w:p>
          <w:p w14:paraId="583B3373"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2319FE9"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4D0A561"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3F5B8C">
              <w:rPr>
                <w:rFonts w:ascii="Book Antiqua" w:hAnsi="Book Antiqua" w:cs="Arial"/>
                <w:lang w:val="en-GB"/>
              </w:rPr>
              <w:t>§11</w:t>
            </w:r>
          </w:p>
        </w:tc>
      </w:tr>
      <w:tr w:rsidR="00042FD3" w:rsidRPr="003F5B8C" w14:paraId="2020B96A" w14:textId="77777777" w:rsidTr="00C0683F">
        <w:tc>
          <w:tcPr>
            <w:tcW w:w="1515" w:type="dxa"/>
            <w:shd w:val="clear" w:color="auto" w:fill="auto"/>
          </w:tcPr>
          <w:p w14:paraId="62DE436C"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24.1.18</w:t>
            </w:r>
          </w:p>
        </w:tc>
        <w:tc>
          <w:tcPr>
            <w:tcW w:w="6095" w:type="dxa"/>
            <w:shd w:val="clear" w:color="auto" w:fill="auto"/>
          </w:tcPr>
          <w:p w14:paraId="03CD7595"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r w:rsidRPr="003F5B8C">
              <w:rPr>
                <w:rFonts w:ascii="Book Antiqua" w:hAnsi="Book Antiqua" w:cs="Arial"/>
                <w:lang w:val="en-GB"/>
              </w:rPr>
              <w:t>CA:  Appeal hearing</w:t>
            </w:r>
          </w:p>
        </w:tc>
        <w:tc>
          <w:tcPr>
            <w:tcW w:w="910" w:type="dxa"/>
            <w:shd w:val="clear" w:color="auto" w:fill="auto"/>
          </w:tcPr>
          <w:p w14:paraId="7C248574" w14:textId="77777777" w:rsidR="00042FD3" w:rsidRPr="003F5B8C" w:rsidRDefault="00042FD3" w:rsidP="00C06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Book Antiqua" w:hAnsi="Book Antiqua" w:cs="Arial"/>
                <w:lang w:val="en-GB"/>
              </w:rPr>
            </w:pPr>
          </w:p>
        </w:tc>
      </w:tr>
    </w:tbl>
    <w:p w14:paraId="2275DE2B"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1ED8D61D"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7F9ADCBD"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cs="Arial"/>
          <w:b/>
          <w:bCs/>
          <w:lang w:val="en-GB"/>
        </w:rPr>
      </w:pPr>
    </w:p>
    <w:p w14:paraId="7313466D" w14:textId="77777777" w:rsidR="00042FD3" w:rsidRPr="003F5B8C" w:rsidRDefault="00042FD3" w:rsidP="00042FD3">
      <w:pPr>
        <w:pStyle w:val="Heading3"/>
      </w:pPr>
      <w:r w:rsidRPr="003F5B8C">
        <w:t>2.</w:t>
      </w:r>
      <w:r w:rsidRPr="003F5B8C">
        <w:tab/>
        <w:t>Bundles of authorities</w:t>
      </w:r>
    </w:p>
    <w:p w14:paraId="4581C8E5" w14:textId="77777777" w:rsidR="00042FD3" w:rsidRPr="003F5B8C"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b/>
          <w:bCs/>
          <w:u w:val="single"/>
          <w:lang w:val="en-GB"/>
        </w:rPr>
      </w:pPr>
    </w:p>
    <w:p w14:paraId="1F04D86D"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As ever, presentation is important.  If you are preparing your own bundle:</w:t>
      </w:r>
    </w:p>
    <w:p w14:paraId="17EFA245"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Choose the most authoritative report:  see the Practice Direction</w:t>
      </w:r>
      <w:r w:rsidRPr="007625E3">
        <w:rPr>
          <w:rStyle w:val="FootnoteReference"/>
          <w:rFonts w:ascii="Book Antiqua" w:hAnsi="Book Antiqua" w:cs="Arial"/>
          <w:vertAlign w:val="superscript"/>
          <w:lang w:val="en-GB"/>
        </w:rPr>
        <w:footnoteReference w:id="3"/>
      </w:r>
      <w:r w:rsidRPr="007625E3">
        <w:rPr>
          <w:rFonts w:ascii="Book Antiqua" w:hAnsi="Book Antiqua" w:cs="Arial"/>
          <w:vertAlign w:val="superscript"/>
          <w:lang w:val="en-GB"/>
        </w:rPr>
        <w:t xml:space="preserve"> </w:t>
      </w:r>
      <w:r w:rsidRPr="007625E3">
        <w:rPr>
          <w:rFonts w:ascii="Book Antiqua" w:hAnsi="Book Antiqua" w:cs="Arial"/>
          <w:lang w:val="en-GB"/>
        </w:rPr>
        <w:t>as to how to identify this (and rule 7 of the Moot Rules above).</w:t>
      </w:r>
    </w:p>
    <w:p w14:paraId="5F30EE48"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Mark with side-lining the key passage or passages relied upon.</w:t>
      </w:r>
    </w:p>
    <w:p w14:paraId="7332295A" w14:textId="77777777" w:rsidR="00042FD3" w:rsidRPr="00022977"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Book Antiqua" w:hAnsi="Book Antiqua" w:cs="Arial"/>
          <w:b/>
          <w:bCs/>
          <w:i/>
          <w:iCs/>
          <w:lang w:val="en-GB"/>
        </w:rPr>
      </w:pPr>
      <w:r w:rsidRPr="00022977">
        <w:rPr>
          <w:rFonts w:ascii="Book Antiqua" w:hAnsi="Book Antiqua" w:cs="Arial"/>
          <w:b/>
          <w:bCs/>
          <w:i/>
          <w:iCs/>
          <w:lang w:val="en-GB"/>
        </w:rPr>
        <w:t>N.B.  Now that electronic bundles are generally required to be submitted, the following two points will only apply if a physical bundle has been specifically requested.</w:t>
      </w:r>
    </w:p>
    <w:p w14:paraId="666962CB"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 xml:space="preserve">Do not put the authorities in a file that is too big (the bulk will not be welcomed by the judge) </w:t>
      </w:r>
      <w:r w:rsidRPr="007625E3">
        <w:rPr>
          <w:rFonts w:ascii="Book Antiqua" w:hAnsi="Book Antiqua" w:cs="Arial"/>
          <w:lang w:val="en-GB"/>
        </w:rPr>
        <w:lastRenderedPageBreak/>
        <w:t>or – worse – too small (an over-filled file is an extreme irritant).</w:t>
      </w:r>
    </w:p>
    <w:p w14:paraId="740004BF" w14:textId="77777777" w:rsidR="00042FD3" w:rsidRPr="007625E3" w:rsidRDefault="00042FD3" w:rsidP="00042FD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r w:rsidRPr="007625E3">
        <w:rPr>
          <w:rFonts w:ascii="Book Antiqua" w:hAnsi="Book Antiqua" w:cs="Arial"/>
          <w:lang w:val="en-GB"/>
        </w:rPr>
        <w:t>Make sure all pages are hole punched in the centre of the page, and all aligned.  It creates a bad impression if the pages of the bundle are scraggy.</w:t>
      </w:r>
    </w:p>
    <w:p w14:paraId="3FC30F0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924019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55CEDD8" w14:textId="77777777" w:rsidR="00042FD3" w:rsidRPr="007625E3" w:rsidRDefault="00042FD3" w:rsidP="00042FD3">
      <w:pPr>
        <w:pStyle w:val="Heading3"/>
      </w:pPr>
      <w:r w:rsidRPr="007625E3">
        <w:t>3.</w:t>
      </w:r>
      <w:r w:rsidRPr="007625E3">
        <w:tab/>
        <w:t>Oral argument</w:t>
      </w:r>
    </w:p>
    <w:p w14:paraId="491D4CF6"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 Antiqua" w:hAnsi="Book Antiqua" w:cs="Arial"/>
          <w:lang w:val="en-GB"/>
        </w:rPr>
      </w:pPr>
    </w:p>
    <w:p w14:paraId="041E5CE0"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sidRPr="007625E3">
        <w:rPr>
          <w:rFonts w:ascii="Book Antiqua" w:hAnsi="Book Antiqua" w:cs="Arial"/>
          <w:lang w:val="en-GB"/>
        </w:rPr>
        <w:tab/>
        <w:t>Counsel’s duty to put their client’s case as best it possibly can is subject to the overriding imperative that the Court is not misled as to either the facts or the law.</w:t>
      </w:r>
    </w:p>
    <w:p w14:paraId="1BDDB93F"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24185E6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3.2</w:t>
      </w:r>
      <w:r w:rsidRPr="007625E3">
        <w:rPr>
          <w:rFonts w:ascii="Book Antiqua" w:hAnsi="Book Antiqua" w:cs="Arial"/>
          <w:lang w:val="en-GB"/>
        </w:rPr>
        <w:tab/>
        <w:t>As the moot will be set in a higher court, address the Judge directly as “My Lord” or “My Lady” and indirectly as “Your Lordship” or “Your Ladyship”. Refer to other Counsel as Mr, Miss, Mrs or Ms... (the expression “my learned friend”, and similar phrases, are now probably best used sparingly, if at all). Ensure you know how your opponent prefers his or her name pronounced.</w:t>
      </w:r>
    </w:p>
    <w:p w14:paraId="55E9ADCB"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00BD1692" w14:textId="77777777" w:rsidR="00042FD3" w:rsidRPr="007625E3" w:rsidRDefault="00042FD3" w:rsidP="00042FD3">
      <w:pPr>
        <w:ind w:left="720" w:hanging="720"/>
        <w:jc w:val="both"/>
        <w:rPr>
          <w:rFonts w:ascii="Book Antiqua" w:hAnsi="Book Antiqua"/>
          <w:lang w:val="en-GB" w:eastAsia="en-GB"/>
        </w:rPr>
      </w:pPr>
      <w:r w:rsidRPr="007625E3">
        <w:rPr>
          <w:rFonts w:ascii="Book Antiqua" w:hAnsi="Book Antiqua"/>
        </w:rPr>
        <w:t>3.3</w:t>
      </w:r>
      <w:r w:rsidRPr="007625E3">
        <w:rPr>
          <w:rFonts w:ascii="Book Antiqua" w:hAnsi="Book Antiqua"/>
        </w:rPr>
        <w:tab/>
        <w:t xml:space="preserve">In the semi-finals and final, there is likely to be a moot bench of three judges.  If all are women, or all men, there is no problem:  just apply the guidance above, </w:t>
      </w:r>
      <w:proofErr w:type="spellStart"/>
      <w:r w:rsidRPr="007625E3">
        <w:rPr>
          <w:rFonts w:ascii="Book Antiqua" w:hAnsi="Book Antiqua"/>
        </w:rPr>
        <w:t>pluralised</w:t>
      </w:r>
      <w:proofErr w:type="spellEnd"/>
      <w:r w:rsidRPr="007625E3">
        <w:rPr>
          <w:rFonts w:ascii="Book Antiqua" w:hAnsi="Book Antiqua"/>
        </w:rPr>
        <w:t xml:space="preserve">, in addressing them.  If, however, there is a mix then be sure to </w:t>
      </w:r>
      <w:proofErr w:type="spellStart"/>
      <w:r w:rsidRPr="007625E3">
        <w:rPr>
          <w:rFonts w:ascii="Book Antiqua" w:hAnsi="Book Antiqua"/>
        </w:rPr>
        <w:t>recognise</w:t>
      </w:r>
      <w:proofErr w:type="spellEnd"/>
      <w:r w:rsidRPr="007625E3">
        <w:rPr>
          <w:rFonts w:ascii="Book Antiqua" w:hAnsi="Book Antiqua"/>
        </w:rPr>
        <w:t xml:space="preserve"> that when you address the bench collectively.  So, for example, “My Ladies and My Lord (if the presiding judge and one other are women), or “My Lords and My Lady” (if the presiding judge is male, and one of the others is female).  As this is quite wordy, after the first reference you may find it easier to adopt a shorter form, such as “the Court” or “the </w:t>
      </w:r>
      <w:proofErr w:type="gramStart"/>
      <w:r w:rsidRPr="007625E3">
        <w:rPr>
          <w:rFonts w:ascii="Book Antiqua" w:hAnsi="Book Antiqua"/>
        </w:rPr>
        <w:t>Bench”  (</w:t>
      </w:r>
      <w:proofErr w:type="gramEnd"/>
      <w:r w:rsidRPr="007625E3">
        <w:rPr>
          <w:rFonts w:ascii="Book Antiqua" w:hAnsi="Book Antiqua"/>
        </w:rPr>
        <w:t>e.g.  “</w:t>
      </w:r>
      <w:proofErr w:type="gramStart"/>
      <w:r w:rsidRPr="007625E3">
        <w:rPr>
          <w:rFonts w:ascii="Book Antiqua" w:hAnsi="Book Antiqua"/>
        </w:rPr>
        <w:t>if</w:t>
      </w:r>
      <w:proofErr w:type="gramEnd"/>
      <w:r w:rsidRPr="007625E3">
        <w:rPr>
          <w:rFonts w:ascii="Book Antiqua" w:hAnsi="Book Antiqua"/>
        </w:rPr>
        <w:t xml:space="preserve"> I could direct the Court to paragraph 14 of our skeleton argument …”.   When addressing an individual judge on the bench, for example in answering a question, then do so in the singular (e.g. “the short answer to Your Ladyship’s question is …”).</w:t>
      </w:r>
    </w:p>
    <w:p w14:paraId="7117A00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2620C5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3.4</w:t>
      </w:r>
      <w:r w:rsidRPr="007625E3">
        <w:rPr>
          <w:rFonts w:ascii="Book Antiqua" w:hAnsi="Book Antiqua" w:cs="Arial"/>
          <w:lang w:val="en-GB"/>
        </w:rPr>
        <w:tab/>
        <w:t xml:space="preserve">If you are </w:t>
      </w:r>
      <w:r w:rsidRPr="007625E3">
        <w:rPr>
          <w:rFonts w:ascii="Book Antiqua" w:hAnsi="Book Antiqua" w:cs="Arial"/>
          <w:b/>
          <w:bCs/>
          <w:lang w:val="en-GB"/>
        </w:rPr>
        <w:t>opening</w:t>
      </w:r>
      <w:r w:rsidRPr="007625E3">
        <w:rPr>
          <w:rFonts w:ascii="Book Antiqua" w:hAnsi="Book Antiqua" w:cs="Arial"/>
          <w:lang w:val="en-GB"/>
        </w:rPr>
        <w:t xml:space="preserve"> the Moot, tell the Judge that you and (for example) Ms Y appear for the Appellant and that your learned friends (perhaps just the one use of the phrase) Ms A and Mr B appear for the Respondent.  It may also be convenient for the leader on each side to tell the Judge how he and his junior will divide the argument.</w:t>
      </w:r>
    </w:p>
    <w:p w14:paraId="76808A5F"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3C4948C3"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3.5</w:t>
      </w:r>
      <w:r w:rsidRPr="007625E3">
        <w:rPr>
          <w:rFonts w:ascii="Book Antiqua" w:hAnsi="Book Antiqua" w:cs="Arial"/>
          <w:lang w:val="en-GB"/>
        </w:rPr>
        <w:tab/>
        <w:t>It is advisable to speak from notes, not a script</w:t>
      </w:r>
      <w:r>
        <w:rPr>
          <w:rFonts w:ascii="Book Antiqua" w:hAnsi="Book Antiqua" w:cs="Arial"/>
          <w:lang w:val="en-GB"/>
        </w:rPr>
        <w:t xml:space="preserve"> – although you may </w:t>
      </w:r>
      <w:proofErr w:type="gramStart"/>
      <w:r>
        <w:rPr>
          <w:rFonts w:ascii="Book Antiqua" w:hAnsi="Book Antiqua" w:cs="Arial"/>
          <w:lang w:val="en-GB"/>
        </w:rPr>
        <w:t>actually have</w:t>
      </w:r>
      <w:proofErr w:type="gramEnd"/>
      <w:r>
        <w:rPr>
          <w:rFonts w:ascii="Book Antiqua" w:hAnsi="Book Antiqua" w:cs="Arial"/>
          <w:lang w:val="en-GB"/>
        </w:rPr>
        <w:t xml:space="preserve"> produced a script in the course of your preparation</w:t>
      </w:r>
      <w:r w:rsidRPr="007625E3">
        <w:rPr>
          <w:rFonts w:ascii="Book Antiqua" w:hAnsi="Book Antiqua" w:cs="Arial"/>
          <w:lang w:val="en-GB"/>
        </w:rPr>
        <w:t xml:space="preserve">. </w:t>
      </w:r>
      <w:r>
        <w:rPr>
          <w:rFonts w:ascii="Book Antiqua" w:hAnsi="Book Antiqua" w:cs="Arial"/>
          <w:lang w:val="en-GB"/>
        </w:rPr>
        <w:t xml:space="preserve"> </w:t>
      </w:r>
      <w:r w:rsidRPr="007625E3">
        <w:rPr>
          <w:rFonts w:ascii="Book Antiqua" w:hAnsi="Book Antiqua" w:cs="Arial"/>
          <w:lang w:val="en-GB"/>
        </w:rPr>
        <w:t>Counsel should not read prepared speeches. Short, pithy phrases or sentences may, however, be read from a note – e.g. for the purpose of summarising the proposition which you are seeking to put forward.</w:t>
      </w:r>
    </w:p>
    <w:p w14:paraId="62792A3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5D54935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3.6</w:t>
      </w:r>
      <w:r w:rsidRPr="007625E3">
        <w:rPr>
          <w:rFonts w:ascii="Book Antiqua" w:hAnsi="Book Antiqua" w:cs="Arial"/>
          <w:lang w:val="en-GB"/>
        </w:rPr>
        <w:tab/>
        <w:t xml:space="preserve">Don’t say “I think” or “In my opinion” when advancing an argument.  </w:t>
      </w:r>
      <w:r>
        <w:rPr>
          <w:rFonts w:ascii="Book Antiqua" w:hAnsi="Book Antiqua" w:cs="Arial"/>
          <w:lang w:val="en-GB"/>
        </w:rPr>
        <w:t>As an advocate, y</w:t>
      </w:r>
      <w:r w:rsidRPr="007625E3">
        <w:rPr>
          <w:rFonts w:ascii="Book Antiqua" w:hAnsi="Book Antiqua" w:cs="Arial"/>
          <w:lang w:val="en-GB"/>
        </w:rPr>
        <w:t xml:space="preserve">our opinion is irrelevant.  Use phrases such as “I submit that...”, “It is submitted that...” or “In my submission...” which connote the advancement of opposing arguments rather than personal opinions.  However, there is no problem with saying, for example, “I think that your Ladyship will find our answer to that question summarised at paragraph X of our skeleton.”  In that instance, you would not be expressing a belief in your argument. </w:t>
      </w:r>
    </w:p>
    <w:p w14:paraId="10A5158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2838646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i/>
          <w:lang w:val="en-GB"/>
        </w:rPr>
      </w:pPr>
      <w:r w:rsidRPr="007625E3">
        <w:rPr>
          <w:rFonts w:ascii="Book Antiqua" w:hAnsi="Book Antiqua" w:cs="Arial"/>
          <w:i/>
          <w:lang w:val="en-GB"/>
        </w:rPr>
        <w:t>Judicial interventions</w:t>
      </w:r>
    </w:p>
    <w:p w14:paraId="1670239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i/>
          <w:lang w:val="en-GB"/>
        </w:rPr>
      </w:pPr>
    </w:p>
    <w:p w14:paraId="671190A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3.7</w:t>
      </w:r>
      <w:r w:rsidRPr="007625E3">
        <w:rPr>
          <w:rFonts w:ascii="Book Antiqua" w:hAnsi="Book Antiqua" w:cs="Arial"/>
          <w:lang w:val="en-GB"/>
        </w:rPr>
        <w:tab/>
        <w:t xml:space="preserve">Do </w:t>
      </w:r>
      <w:proofErr w:type="gramStart"/>
      <w:r w:rsidRPr="007625E3">
        <w:rPr>
          <w:rFonts w:ascii="Book Antiqua" w:hAnsi="Book Antiqua" w:cs="Arial"/>
          <w:lang w:val="en-GB"/>
        </w:rPr>
        <w:t>not interrupt</w:t>
      </w:r>
      <w:proofErr w:type="gramEnd"/>
      <w:r w:rsidRPr="007625E3">
        <w:rPr>
          <w:rFonts w:ascii="Book Antiqua" w:hAnsi="Book Antiqua" w:cs="Arial"/>
          <w:lang w:val="en-GB"/>
        </w:rPr>
        <w:t xml:space="preserve"> the Judge, but do let him/ her interrupt you. Listen carefully to their question or remark, it is often the key to what is in their mind and usually must be responded to or dealt with.</w:t>
      </w:r>
    </w:p>
    <w:p w14:paraId="27E80142"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A85149A"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lastRenderedPageBreak/>
        <w:t>3.8</w:t>
      </w:r>
      <w:r w:rsidRPr="007625E3">
        <w:rPr>
          <w:rFonts w:ascii="Book Antiqua" w:hAnsi="Book Antiqua" w:cs="Arial"/>
          <w:lang w:val="en-GB"/>
        </w:rPr>
        <w:tab/>
        <w:t>Watch for leads from the Bench. Try to see how the Judge's mind is working and adapt the way you put your case accordingly. If the judge has a point, then move on. Take advantage of any doubts the Judge may raise about your opponents' case, if you consider that those doubts are well-founded. If, however, the judge is under a misconception in your favour disabuse them of it immediately.</w:t>
      </w:r>
    </w:p>
    <w:p w14:paraId="2E74005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333D930C"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3.9</w:t>
      </w:r>
      <w:r w:rsidRPr="007625E3">
        <w:rPr>
          <w:rFonts w:ascii="Book Antiqua" w:hAnsi="Book Antiqua" w:cs="Arial"/>
          <w:lang w:val="en-GB"/>
        </w:rPr>
        <w:tab/>
        <w:t>If the Judge asks you a question which you cannot answer on the spur of the moment, ask for leave to confer with your leader or junior rather than say immediately that you don't know. Do not evade the question, however. Do not answer the question which you wish the judge had asked. If, in the end, if you do not know the answer, say so.</w:t>
      </w:r>
    </w:p>
    <w:p w14:paraId="5C3F08DA"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794376B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3.10</w:t>
      </w:r>
      <w:r w:rsidRPr="007625E3">
        <w:rPr>
          <w:rFonts w:ascii="Book Antiqua" w:hAnsi="Book Antiqua" w:cs="Arial"/>
          <w:lang w:val="en-GB"/>
        </w:rPr>
        <w:tab/>
        <w:t>Remember that a judge is primarily concerned with deciding the case before them. Don’t simply argue propositions of law in the abstract, but make sure that the judge knows how you want them to apply them to the facts of the case and find in your client’s favour.</w:t>
      </w:r>
    </w:p>
    <w:p w14:paraId="2C2D9343"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6B7729E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bookmarkStart w:id="3" w:name="_Hlk75855552"/>
      <w:r w:rsidRPr="007625E3">
        <w:rPr>
          <w:rFonts w:ascii="Book Antiqua" w:hAnsi="Book Antiqua" w:cs="Arial"/>
          <w:lang w:val="en-GB"/>
        </w:rPr>
        <w:t>3.11</w:t>
      </w:r>
      <w:r w:rsidRPr="007625E3">
        <w:rPr>
          <w:rFonts w:ascii="Book Antiqua" w:hAnsi="Book Antiqua" w:cs="Arial"/>
          <w:lang w:val="en-GB"/>
        </w:rPr>
        <w:tab/>
        <w:t xml:space="preserve">Do </w:t>
      </w:r>
      <w:proofErr w:type="gramStart"/>
      <w:r w:rsidRPr="007625E3">
        <w:rPr>
          <w:rFonts w:ascii="Book Antiqua" w:hAnsi="Book Antiqua" w:cs="Arial"/>
          <w:lang w:val="en-GB"/>
        </w:rPr>
        <w:t>not thank</w:t>
      </w:r>
      <w:proofErr w:type="gramEnd"/>
      <w:r w:rsidRPr="007625E3">
        <w:rPr>
          <w:rFonts w:ascii="Book Antiqua" w:hAnsi="Book Antiqua" w:cs="Arial"/>
          <w:lang w:val="en-GB"/>
        </w:rPr>
        <w:t xml:space="preserve"> the judge for the question:  just do your best to answer it directly, as advised above.  Once you have attempted to answer the question, do not ask the judge if you have succeeded in addressing what was asked:  you will be told if the judge wants you to have another go.  So, after perhaps a pause to give the judge to come back in relation to your answer, move on.  </w:t>
      </w:r>
    </w:p>
    <w:bookmarkEnd w:id="3"/>
    <w:p w14:paraId="558FAECD"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431E2B1"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i/>
          <w:lang w:val="en-GB"/>
        </w:rPr>
      </w:pPr>
      <w:r w:rsidRPr="007625E3">
        <w:rPr>
          <w:rFonts w:ascii="Book Antiqua" w:hAnsi="Book Antiqua" w:cs="Arial"/>
          <w:i/>
          <w:lang w:val="en-GB"/>
        </w:rPr>
        <w:t>Referring to authorities</w:t>
      </w:r>
    </w:p>
    <w:p w14:paraId="08D24937"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064F7D3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2</w:t>
      </w:r>
      <w:r w:rsidRPr="007625E3">
        <w:rPr>
          <w:rFonts w:ascii="Book Antiqua" w:hAnsi="Book Antiqua" w:cs="Arial"/>
          <w:lang w:val="en-GB"/>
        </w:rPr>
        <w:tab/>
        <w:t>Don’t refer to a Judge in a case you are citing as e.g. “Hale J” or “Hale LJ”.  Instead use “Mrs Justice Hale” or “Lady Justice Hale”. If a Judge has been promoted since the date of the case you are citing, refer to them as e.g. “Mrs Justice Hale, as she then was”. But do not keep doing so if the reference is repetitive. The Judge will know it is Baroness Hale to whom you are referring after the first mention.</w:t>
      </w:r>
    </w:p>
    <w:p w14:paraId="3282EC8A"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3B929E5"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3</w:t>
      </w:r>
      <w:r w:rsidRPr="007625E3">
        <w:rPr>
          <w:rFonts w:ascii="Book Antiqua" w:hAnsi="Book Antiqua" w:cs="Arial"/>
          <w:lang w:val="en-GB"/>
        </w:rPr>
        <w:tab/>
        <w:t>Before referring to the passage relied upon Counsel should give the name of the case.  It is generally not necessary to provide the citation because that will be apparent from the copy of the report (and you should have taken care to provide the most authoritative report available – see rule 7 and the guidance on bundles above).  Then briefly explain the case and its relevance to the argument advanced. Care should be taken to ensure that the Judge/Judges know quickly the purpose of the citation. This may include a short statement of the facts and relevant part of the decision relied upon. The Court will have pre-read the headnote. Brevity is all, but it must not sacrifice an appreciation of the context and status of what is relied upon (for example whether the passage is part of the ratio, or obiter; and whether the authority is appellate or first instance).</w:t>
      </w:r>
    </w:p>
    <w:p w14:paraId="51892622"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1588CE6E"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4</w:t>
      </w:r>
      <w:r w:rsidRPr="007625E3">
        <w:rPr>
          <w:rFonts w:ascii="Book Antiqua" w:hAnsi="Book Antiqua" w:cs="Arial"/>
          <w:lang w:val="en-GB"/>
        </w:rPr>
        <w:tab/>
        <w:t>Strictly speaking, one should not cite a law report by its initials. So, for example, after giving the name of the case which has the reference [1980] 1 QB 456 you would say “...which is reported in the first volume of the Queen’s Bench reports for 1980 at page 456”.  However, nowadays and with a proper bundle of authorities for the moot, you do not need to provide a full citation when you mention the case in your oral argument, as you can take the judge to it by tab number.</w:t>
      </w:r>
    </w:p>
    <w:p w14:paraId="3C6410E7" w14:textId="77777777" w:rsidR="00042FD3" w:rsidRPr="007625E3" w:rsidRDefault="00042FD3" w:rsidP="00042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cs="Arial"/>
          <w:lang w:val="en-GB"/>
        </w:rPr>
      </w:pPr>
    </w:p>
    <w:p w14:paraId="65E93792"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5</w:t>
      </w:r>
      <w:r w:rsidRPr="007625E3">
        <w:rPr>
          <w:rFonts w:ascii="Book Antiqua" w:hAnsi="Book Antiqua" w:cs="Arial"/>
          <w:lang w:val="en-GB"/>
        </w:rPr>
        <w:tab/>
        <w:t>Citation of cases orally:</w:t>
      </w:r>
    </w:p>
    <w:p w14:paraId="3F05CB15"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w:t>
      </w:r>
      <w:r w:rsidRPr="007625E3">
        <w:rPr>
          <w:rFonts w:ascii="Book Antiqua" w:hAnsi="Book Antiqua" w:cs="Arial"/>
          <w:lang w:val="en-GB"/>
        </w:rPr>
        <w:tab/>
      </w:r>
      <w:r w:rsidRPr="007625E3">
        <w:rPr>
          <w:rFonts w:ascii="Book Antiqua" w:hAnsi="Book Antiqua" w:cs="Arial"/>
          <w:b/>
          <w:lang w:val="en-GB"/>
        </w:rPr>
        <w:t>No ‘v’ or ‘versus’</w:t>
      </w:r>
      <w:r w:rsidRPr="007625E3">
        <w:rPr>
          <w:rFonts w:ascii="Book Antiqua" w:hAnsi="Book Antiqua" w:cs="Arial"/>
          <w:lang w:val="en-GB"/>
        </w:rPr>
        <w:t xml:space="preserve">:  Cite a case as e.g. “Rylands </w:t>
      </w:r>
      <w:r w:rsidRPr="007625E3">
        <w:rPr>
          <w:rFonts w:ascii="Book Antiqua" w:hAnsi="Book Antiqua" w:cs="Arial"/>
          <w:u w:val="single"/>
          <w:lang w:val="en-GB"/>
        </w:rPr>
        <w:t>and</w:t>
      </w:r>
      <w:r w:rsidRPr="007625E3">
        <w:rPr>
          <w:rFonts w:ascii="Book Antiqua" w:hAnsi="Book Antiqua" w:cs="Arial"/>
          <w:lang w:val="en-GB"/>
        </w:rPr>
        <w:t xml:space="preserve"> Fletcher” or “Rylands </w:t>
      </w:r>
      <w:r w:rsidRPr="007625E3">
        <w:rPr>
          <w:rFonts w:ascii="Book Antiqua" w:hAnsi="Book Antiqua" w:cs="Arial"/>
          <w:u w:val="single"/>
          <w:lang w:val="en-GB"/>
        </w:rPr>
        <w:t>against</w:t>
      </w:r>
      <w:r w:rsidRPr="007625E3">
        <w:rPr>
          <w:rFonts w:ascii="Book Antiqua" w:hAnsi="Book Antiqua" w:cs="Arial"/>
          <w:lang w:val="en-GB"/>
        </w:rPr>
        <w:t xml:space="preserve"> Fletcher” not as “Rylands </w:t>
      </w:r>
      <w:r w:rsidRPr="007625E3">
        <w:rPr>
          <w:rFonts w:ascii="Book Antiqua" w:hAnsi="Book Antiqua" w:cs="Arial"/>
          <w:u w:val="single"/>
          <w:lang w:val="en-GB"/>
        </w:rPr>
        <w:t>v</w:t>
      </w:r>
      <w:r w:rsidRPr="007625E3">
        <w:rPr>
          <w:rFonts w:ascii="Book Antiqua" w:hAnsi="Book Antiqua" w:cs="Arial"/>
          <w:lang w:val="en-GB"/>
        </w:rPr>
        <w:t xml:space="preserve">. Fletcher (nor </w:t>
      </w:r>
      <w:r w:rsidRPr="007625E3">
        <w:rPr>
          <w:rFonts w:ascii="Book Antiqua" w:hAnsi="Book Antiqua" w:cs="Arial"/>
          <w:u w:val="single"/>
          <w:lang w:val="en-GB"/>
        </w:rPr>
        <w:t>versus</w:t>
      </w:r>
      <w:r w:rsidRPr="007625E3">
        <w:rPr>
          <w:rFonts w:ascii="Book Antiqua" w:hAnsi="Book Antiqua" w:cs="Arial"/>
          <w:lang w:val="en-GB"/>
        </w:rPr>
        <w:t xml:space="preserve"> Fletcher)”. By way of rare exception, </w:t>
      </w:r>
      <w:r w:rsidRPr="007625E3">
        <w:rPr>
          <w:rFonts w:ascii="Book Antiqua" w:hAnsi="Book Antiqua" w:cs="Arial"/>
          <w:lang w:val="en-GB"/>
        </w:rPr>
        <w:lastRenderedPageBreak/>
        <w:t>if you cite or refer to authority in the jurisdiction of the United States so, for example “New York Times versus Sullivan” is the correct citation.</w:t>
      </w:r>
    </w:p>
    <w:p w14:paraId="5C4CC5CF"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(ii)</w:t>
      </w:r>
      <w:r w:rsidRPr="007625E3">
        <w:rPr>
          <w:rFonts w:ascii="Book Antiqua" w:hAnsi="Book Antiqua" w:cs="Arial"/>
          <w:lang w:val="en-GB"/>
        </w:rPr>
        <w:tab/>
      </w:r>
      <w:r w:rsidRPr="007625E3">
        <w:rPr>
          <w:rFonts w:ascii="Book Antiqua" w:hAnsi="Book Antiqua" w:cs="Arial"/>
          <w:b/>
          <w:lang w:val="en-GB"/>
        </w:rPr>
        <w:t>The Crown</w:t>
      </w:r>
      <w:r w:rsidRPr="007625E3">
        <w:rPr>
          <w:rFonts w:ascii="Book Antiqua" w:hAnsi="Book Antiqua" w:cs="Arial"/>
          <w:lang w:val="en-GB"/>
        </w:rPr>
        <w:t xml:space="preserve">:   </w:t>
      </w:r>
      <w:r w:rsidRPr="007625E3">
        <w:rPr>
          <w:rFonts w:ascii="Book Antiqua" w:hAnsi="Book Antiqua" w:cs="Arial"/>
          <w:i/>
          <w:lang w:val="en-GB"/>
        </w:rPr>
        <w:t>R v. Drummond</w:t>
      </w:r>
      <w:r w:rsidRPr="007625E3">
        <w:rPr>
          <w:rFonts w:ascii="Book Antiqua" w:hAnsi="Book Antiqua" w:cs="Arial"/>
          <w:lang w:val="en-GB"/>
        </w:rPr>
        <w:t>, would be cited as ‘The Crown and Drummond’ or ‘the Crown against Drummond’.  Avoid ‘R’ or ‘Regina’.</w:t>
      </w:r>
    </w:p>
    <w:p w14:paraId="084D8698"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Book Antiqua" w:hAnsi="Book Antiqua" w:cs="Arial"/>
          <w:lang w:val="en-GB"/>
        </w:rPr>
      </w:pPr>
      <w:r w:rsidRPr="007625E3">
        <w:rPr>
          <w:rFonts w:ascii="Book Antiqua" w:hAnsi="Book Antiqua" w:cs="Arial"/>
          <w:lang w:val="en-GB"/>
        </w:rPr>
        <w:t>(iii)</w:t>
      </w:r>
      <w:r w:rsidRPr="007625E3">
        <w:rPr>
          <w:rFonts w:ascii="Book Antiqua" w:hAnsi="Book Antiqua" w:cs="Arial"/>
          <w:lang w:val="en-GB"/>
        </w:rPr>
        <w:tab/>
      </w:r>
      <w:r w:rsidRPr="007625E3">
        <w:rPr>
          <w:rFonts w:ascii="Book Antiqua" w:hAnsi="Book Antiqua" w:cs="Arial"/>
          <w:b/>
          <w:lang w:val="en-GB"/>
        </w:rPr>
        <w:t>Judicial review cases</w:t>
      </w:r>
      <w:r w:rsidRPr="007625E3">
        <w:rPr>
          <w:rFonts w:ascii="Book Antiqua" w:hAnsi="Book Antiqua" w:cs="Arial"/>
          <w:lang w:val="en-GB"/>
        </w:rPr>
        <w:t>:  It is usually most economical to refer to the case as ‘</w:t>
      </w:r>
      <w:r w:rsidRPr="007625E3">
        <w:rPr>
          <w:rFonts w:ascii="Book Antiqua" w:hAnsi="Book Antiqua" w:cs="Arial"/>
          <w:i/>
          <w:lang w:val="en-GB"/>
        </w:rPr>
        <w:t xml:space="preserve">ex </w:t>
      </w:r>
      <w:proofErr w:type="spellStart"/>
      <w:r w:rsidRPr="007625E3">
        <w:rPr>
          <w:rFonts w:ascii="Book Antiqua" w:hAnsi="Book Antiqua" w:cs="Arial"/>
          <w:i/>
          <w:lang w:val="en-GB"/>
        </w:rPr>
        <w:t>parte</w:t>
      </w:r>
      <w:proofErr w:type="spellEnd"/>
      <w:r w:rsidRPr="007625E3">
        <w:rPr>
          <w:rFonts w:ascii="Book Antiqua" w:hAnsi="Book Antiqua" w:cs="Arial"/>
          <w:i/>
          <w:lang w:val="en-GB"/>
        </w:rPr>
        <w:t xml:space="preserve"> </w:t>
      </w:r>
      <w:proofErr w:type="spellStart"/>
      <w:r w:rsidRPr="007625E3">
        <w:rPr>
          <w:rFonts w:ascii="Book Antiqua" w:hAnsi="Book Antiqua" w:cs="Arial"/>
          <w:i/>
          <w:lang w:val="en-GB"/>
        </w:rPr>
        <w:t>Bugdaycay</w:t>
      </w:r>
      <w:proofErr w:type="spellEnd"/>
      <w:r w:rsidRPr="007625E3">
        <w:rPr>
          <w:rFonts w:ascii="Book Antiqua" w:hAnsi="Book Antiqua" w:cs="Arial"/>
          <w:lang w:val="en-GB"/>
        </w:rPr>
        <w:t xml:space="preserve"> [or whatever]’ after initially citing it.</w:t>
      </w:r>
    </w:p>
    <w:p w14:paraId="21313A61"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789967D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r w:rsidRPr="007625E3">
        <w:rPr>
          <w:rFonts w:ascii="Book Antiqua" w:hAnsi="Book Antiqua" w:cs="Arial"/>
          <w:lang w:val="en-GB"/>
        </w:rPr>
        <w:t>3.1</w:t>
      </w:r>
      <w:r>
        <w:rPr>
          <w:rFonts w:ascii="Book Antiqua" w:hAnsi="Book Antiqua" w:cs="Arial"/>
          <w:lang w:val="en-GB"/>
        </w:rPr>
        <w:t>6</w:t>
      </w:r>
      <w:r w:rsidRPr="007625E3">
        <w:rPr>
          <w:rFonts w:ascii="Book Antiqua" w:hAnsi="Book Antiqua" w:cs="Arial"/>
          <w:lang w:val="en-GB"/>
        </w:rPr>
        <w:tab/>
        <w:t xml:space="preserve">Do </w:t>
      </w:r>
      <w:proofErr w:type="gramStart"/>
      <w:r w:rsidRPr="007625E3">
        <w:rPr>
          <w:rFonts w:ascii="Book Antiqua" w:hAnsi="Book Antiqua" w:cs="Arial"/>
          <w:lang w:val="en-GB"/>
        </w:rPr>
        <w:t>not cite</w:t>
      </w:r>
      <w:proofErr w:type="gramEnd"/>
      <w:r w:rsidRPr="007625E3">
        <w:rPr>
          <w:rFonts w:ascii="Book Antiqua" w:hAnsi="Book Antiqua" w:cs="Arial"/>
          <w:lang w:val="en-GB"/>
        </w:rPr>
        <w:t xml:space="preserve"> an overruled case without drawing attention to the overruling case and explaining why it is submitted that the proposition that you derive from the overruled case remains good law (for example, that it was not appealed on that point). </w:t>
      </w:r>
    </w:p>
    <w:p w14:paraId="303088D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Book Antiqua" w:hAnsi="Book Antiqua" w:cs="Arial"/>
          <w:lang w:val="en-GB"/>
        </w:rPr>
      </w:pPr>
    </w:p>
    <w:p w14:paraId="50FE0701" w14:textId="77777777" w:rsidR="00042FD3" w:rsidRPr="007625E3" w:rsidRDefault="00042FD3" w:rsidP="00042FD3">
      <w:pPr>
        <w:pStyle w:val="Heading3"/>
      </w:pPr>
      <w:r w:rsidRPr="007625E3">
        <w:t>4.</w:t>
      </w:r>
      <w:r w:rsidRPr="007625E3">
        <w:tab/>
        <w:t>General points</w:t>
      </w:r>
    </w:p>
    <w:p w14:paraId="3C5F90F9"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3949719B"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Do consider volunteering to act as a </w:t>
      </w:r>
      <w:proofErr w:type="gramStart"/>
      <w:r w:rsidRPr="007625E3">
        <w:rPr>
          <w:rFonts w:ascii="Book Antiqua" w:hAnsi="Book Antiqua" w:cs="Arial"/>
        </w:rPr>
        <w:t>time-keeper</w:t>
      </w:r>
      <w:proofErr w:type="gramEnd"/>
      <w:r w:rsidRPr="007625E3">
        <w:rPr>
          <w:rFonts w:ascii="Book Antiqua" w:hAnsi="Book Antiqua" w:cs="Arial"/>
        </w:rPr>
        <w:t>, particularly if you have little or no prior experience of mooting (as will be the case for many or most in the competition).  You will learn a lot from watching others mooting, and from the judge’s comments on their performances.</w:t>
      </w:r>
    </w:p>
    <w:p w14:paraId="51981648"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529BB33A"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Early mooting experiences may be a bit nerve-wracking.  Everyone makes mistakes – don’t worry too much about </w:t>
      </w:r>
      <w:proofErr w:type="gramStart"/>
      <w:r w:rsidRPr="007625E3">
        <w:rPr>
          <w:rFonts w:ascii="Book Antiqua" w:hAnsi="Book Antiqua" w:cs="Arial"/>
        </w:rPr>
        <w:t>these, but</w:t>
      </w:r>
      <w:proofErr w:type="gramEnd"/>
      <w:r w:rsidRPr="007625E3">
        <w:rPr>
          <w:rFonts w:ascii="Book Antiqua" w:hAnsi="Book Antiqua" w:cs="Arial"/>
        </w:rPr>
        <w:t xml:space="preserve"> do try to learn from them.  The Judge’s feedback at the end is likely to be valuable, and any criticism is intended to be constructive.</w:t>
      </w:r>
    </w:p>
    <w:p w14:paraId="3A37A790"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042423F2" w14:textId="08871AD9"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r w:rsidRPr="007625E3">
        <w:rPr>
          <w:rFonts w:ascii="Book Antiqua" w:hAnsi="Book Antiqua" w:cs="Arial"/>
        </w:rPr>
        <w:t xml:space="preserve">Moot judging is subjective, and every moot has a loser.  Try not to be disheartened if you are the loser.  Don’t be surprised if you feel you should have </w:t>
      </w:r>
      <w:proofErr w:type="gramStart"/>
      <w:r w:rsidRPr="007625E3">
        <w:rPr>
          <w:rFonts w:ascii="Book Antiqua" w:hAnsi="Book Antiqua" w:cs="Arial"/>
        </w:rPr>
        <w:t>won, but</w:t>
      </w:r>
      <w:proofErr w:type="gramEnd"/>
      <w:r w:rsidRPr="007625E3">
        <w:rPr>
          <w:rFonts w:ascii="Book Antiqua" w:hAnsi="Book Antiqua" w:cs="Arial"/>
        </w:rPr>
        <w:t xml:space="preserve"> have not</w:t>
      </w:r>
      <w:proofErr w:type="gramStart"/>
      <w:r w:rsidRPr="007625E3">
        <w:rPr>
          <w:rFonts w:ascii="Book Antiqua" w:hAnsi="Book Antiqua" w:cs="Arial"/>
        </w:rPr>
        <w:t>:  that</w:t>
      </w:r>
      <w:proofErr w:type="gramEnd"/>
      <w:r w:rsidRPr="007625E3">
        <w:rPr>
          <w:rFonts w:ascii="Book Antiqua" w:hAnsi="Book Antiqua" w:cs="Arial"/>
        </w:rPr>
        <w:t xml:space="preserve"> is an experience with which all practitioners are familiar.  Whether you have won or lost, do try to identify learning points from the experience.  We hope you will also enjoy it!</w:t>
      </w:r>
    </w:p>
    <w:p w14:paraId="7983AC37"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4B72A7C0" w14:textId="54A35A32"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rPr>
      </w:pPr>
      <w:r>
        <w:rPr>
          <w:rFonts w:ascii="Book Antiqua" w:hAnsi="Book Antiqua" w:cs="Arial"/>
        </w:rPr>
        <w:t>MC/</w:t>
      </w:r>
      <w:r w:rsidRPr="007625E3">
        <w:rPr>
          <w:rFonts w:ascii="Book Antiqua" w:hAnsi="Book Antiqua" w:cs="Arial"/>
        </w:rPr>
        <w:t xml:space="preserve"> </w:t>
      </w:r>
      <w:r w:rsidR="00C31258">
        <w:rPr>
          <w:rFonts w:ascii="Book Antiqua" w:hAnsi="Book Antiqua" w:cs="Arial"/>
        </w:rPr>
        <w:t>KG</w:t>
      </w:r>
    </w:p>
    <w:p w14:paraId="089A4EA4" w14:textId="77777777" w:rsidR="00042FD3" w:rsidRPr="007625E3"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rPr>
      </w:pPr>
      <w:r>
        <w:rPr>
          <w:rFonts w:ascii="Book Antiqua" w:hAnsi="Book Antiqua" w:cs="Arial"/>
        </w:rPr>
        <w:t>Masters of the Moots</w:t>
      </w:r>
    </w:p>
    <w:p w14:paraId="22C78D8C" w14:textId="5673623D" w:rsidR="00042FD3" w:rsidRPr="00FE7F09" w:rsidRDefault="00377196"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right"/>
        <w:rPr>
          <w:rFonts w:ascii="Book Antiqua" w:hAnsi="Book Antiqua" w:cs="Arial"/>
          <w:color w:val="000000" w:themeColor="text1"/>
        </w:rPr>
      </w:pPr>
      <w:r>
        <w:rPr>
          <w:rFonts w:ascii="Book Antiqua" w:hAnsi="Book Antiqua" w:cs="Arial"/>
          <w:color w:val="000000" w:themeColor="text1"/>
        </w:rPr>
        <w:t>November</w:t>
      </w:r>
      <w:r w:rsidR="00042FD3" w:rsidRPr="00FE7F09">
        <w:rPr>
          <w:rFonts w:ascii="Book Antiqua" w:hAnsi="Book Antiqua" w:cs="Arial"/>
          <w:color w:val="000000" w:themeColor="text1"/>
        </w:rPr>
        <w:t xml:space="preserve"> 202</w:t>
      </w:r>
      <w:r w:rsidR="00C31258" w:rsidRPr="00FE7F09">
        <w:rPr>
          <w:rFonts w:ascii="Book Antiqua" w:hAnsi="Book Antiqua" w:cs="Arial"/>
          <w:color w:val="000000" w:themeColor="text1"/>
        </w:rPr>
        <w:t>4</w:t>
      </w:r>
    </w:p>
    <w:p w14:paraId="5C8DEE87" w14:textId="77777777" w:rsidR="00042FD3" w:rsidRPr="00C31258"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color w:val="FF0000"/>
        </w:rPr>
      </w:pPr>
    </w:p>
    <w:p w14:paraId="4C049380" w14:textId="77777777" w:rsidR="00042FD3" w:rsidRPr="003F5B8C" w:rsidRDefault="00042FD3" w:rsidP="00042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Book Antiqua" w:hAnsi="Book Antiqua" w:cs="Arial"/>
        </w:rPr>
      </w:pPr>
    </w:p>
    <w:p w14:paraId="5E182902" w14:textId="3D541F33" w:rsidR="00474D41" w:rsidRPr="003F5B8C" w:rsidRDefault="00474D41" w:rsidP="00042FD3">
      <w:pPr>
        <w:pStyle w:val="Heading2"/>
      </w:pPr>
    </w:p>
    <w:sectPr w:rsidR="00474D41" w:rsidRPr="003F5B8C" w:rsidSect="00E12CDC">
      <w:footerReference w:type="default" r:id="rId10"/>
      <w:type w:val="continuous"/>
      <w:pgSz w:w="11904" w:h="16836"/>
      <w:pgMar w:top="720" w:right="720" w:bottom="72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8D5BA" w14:textId="77777777" w:rsidR="00B17EA3" w:rsidRDefault="00B17EA3">
      <w:r>
        <w:separator/>
      </w:r>
    </w:p>
  </w:endnote>
  <w:endnote w:type="continuationSeparator" w:id="0">
    <w:p w14:paraId="4A40AFED" w14:textId="77777777" w:rsidR="00B17EA3" w:rsidRDefault="00B1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5351" w14:textId="2DD01503" w:rsidR="00FF57FD" w:rsidRDefault="00FF57FD">
    <w:pPr>
      <w:pStyle w:val="Footer"/>
      <w:jc w:val="center"/>
    </w:pPr>
    <w:r>
      <w:fldChar w:fldCharType="begin"/>
    </w:r>
    <w:r>
      <w:instrText xml:space="preserve"> PAGE   \* MERGEFORMAT </w:instrText>
    </w:r>
    <w:r>
      <w:fldChar w:fldCharType="separate"/>
    </w:r>
    <w:r w:rsidR="00042FD3">
      <w:rPr>
        <w:noProof/>
      </w:rPr>
      <w:t>2</w:t>
    </w:r>
    <w:r>
      <w:rPr>
        <w:noProof/>
      </w:rPr>
      <w:fldChar w:fldCharType="end"/>
    </w:r>
  </w:p>
  <w:p w14:paraId="2D921009" w14:textId="77777777" w:rsidR="00004343" w:rsidRDefault="0000434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D5930" w14:textId="77777777" w:rsidR="00B17EA3" w:rsidRDefault="00B17EA3">
      <w:r>
        <w:separator/>
      </w:r>
    </w:p>
  </w:footnote>
  <w:footnote w:type="continuationSeparator" w:id="0">
    <w:p w14:paraId="12807DD1" w14:textId="77777777" w:rsidR="00B17EA3" w:rsidRDefault="00B17EA3">
      <w:r>
        <w:continuationSeparator/>
      </w:r>
    </w:p>
  </w:footnote>
  <w:footnote w:id="1">
    <w:p w14:paraId="669B62E6" w14:textId="77777777" w:rsidR="00042FD3" w:rsidRPr="00BA627E" w:rsidRDefault="00042FD3" w:rsidP="00042FD3">
      <w:pPr>
        <w:pStyle w:val="FootnoteText"/>
        <w:rPr>
          <w:lang w:val="en-GB"/>
        </w:rPr>
      </w:pPr>
      <w:r>
        <w:rPr>
          <w:rStyle w:val="FootnoteReference"/>
        </w:rPr>
        <w:footnoteRef/>
      </w:r>
      <w:r>
        <w:t xml:space="preserve"> ‘</w:t>
      </w:r>
      <w:r>
        <w:rPr>
          <w:lang w:val="en-GB"/>
        </w:rPr>
        <w:t>Fowler’s Modern English Usage’ is worth consulting in any areas of doubt in this field.</w:t>
      </w:r>
    </w:p>
  </w:footnote>
  <w:footnote w:id="2">
    <w:p w14:paraId="722E03BE" w14:textId="77777777" w:rsidR="00042FD3" w:rsidRPr="005674FC" w:rsidRDefault="00042FD3" w:rsidP="00042FD3">
      <w:pPr>
        <w:pStyle w:val="FootnoteText"/>
        <w:rPr>
          <w:lang w:val="en-GB"/>
        </w:rPr>
      </w:pPr>
      <w:r>
        <w:rPr>
          <w:rStyle w:val="FootnoteReference"/>
        </w:rPr>
        <w:footnoteRef/>
      </w:r>
      <w:r>
        <w:t xml:space="preserve"> </w:t>
      </w:r>
      <w:r>
        <w:rPr>
          <w:lang w:val="en-GB"/>
        </w:rPr>
        <w:t>In the example above, at the time of writing the case does not yet appear in the official reports.  When it does, the Appeal Cases (AC) reference should be given in place of the WLR.</w:t>
      </w:r>
    </w:p>
  </w:footnote>
  <w:footnote w:id="3">
    <w:p w14:paraId="6A528955" w14:textId="77777777" w:rsidR="00042FD3" w:rsidRPr="001A0EE5" w:rsidRDefault="00042FD3" w:rsidP="00042FD3">
      <w:pPr>
        <w:pStyle w:val="FootnoteText"/>
        <w:rPr>
          <w:lang w:val="en-GB"/>
        </w:rPr>
      </w:pPr>
      <w:r>
        <w:rPr>
          <w:rStyle w:val="FootnoteReference"/>
        </w:rPr>
        <w:footnoteRef/>
      </w:r>
      <w:r>
        <w:t xml:space="preserve"> </w:t>
      </w:r>
      <w:r w:rsidRPr="001A0EE5">
        <w:t>Practice Direction on Citation of Authorities [2012] 1 W.L.R. 780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D50"/>
    <w:multiLevelType w:val="hybridMultilevel"/>
    <w:tmpl w:val="E904F382"/>
    <w:lvl w:ilvl="0" w:tplc="417E0A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CF1C6A"/>
    <w:multiLevelType w:val="hybridMultilevel"/>
    <w:tmpl w:val="AD04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94A64"/>
    <w:multiLevelType w:val="hybridMultilevel"/>
    <w:tmpl w:val="10085928"/>
    <w:lvl w:ilvl="0" w:tplc="0C7C710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D81EAB"/>
    <w:multiLevelType w:val="hybridMultilevel"/>
    <w:tmpl w:val="49C807A2"/>
    <w:lvl w:ilvl="0" w:tplc="617C5C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F3E76"/>
    <w:multiLevelType w:val="hybridMultilevel"/>
    <w:tmpl w:val="D298C80C"/>
    <w:lvl w:ilvl="0" w:tplc="6362FD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EA638E"/>
    <w:multiLevelType w:val="hybridMultilevel"/>
    <w:tmpl w:val="1B8ACEE6"/>
    <w:lvl w:ilvl="0" w:tplc="06BA90DE">
      <w:start w:val="7"/>
      <w:numFmt w:val="bullet"/>
      <w:lvlText w:val="-"/>
      <w:lvlJc w:val="left"/>
      <w:pPr>
        <w:ind w:left="1800" w:hanging="360"/>
      </w:pPr>
      <w:rPr>
        <w:rFonts w:ascii="Book Antiqua" w:eastAsia="Times New Roman" w:hAnsi="Book Antiqua"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0696DED"/>
    <w:multiLevelType w:val="hybridMultilevel"/>
    <w:tmpl w:val="10085928"/>
    <w:lvl w:ilvl="0" w:tplc="FFFFFFFF">
      <w:start w:val="1"/>
      <w:numFmt w:val="lowerLetter"/>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7" w15:restartNumberingAfterBreak="0">
    <w:nsid w:val="33905F24"/>
    <w:multiLevelType w:val="hybridMultilevel"/>
    <w:tmpl w:val="B1CA0A1E"/>
    <w:lvl w:ilvl="0" w:tplc="6DA277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63C08"/>
    <w:multiLevelType w:val="hybridMultilevel"/>
    <w:tmpl w:val="0CDCCA8C"/>
    <w:lvl w:ilvl="0" w:tplc="8054B2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86CF6"/>
    <w:multiLevelType w:val="hybridMultilevel"/>
    <w:tmpl w:val="82D6B29E"/>
    <w:lvl w:ilvl="0" w:tplc="3D58B03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9B7E6B"/>
    <w:multiLevelType w:val="hybridMultilevel"/>
    <w:tmpl w:val="0B5287AA"/>
    <w:lvl w:ilvl="0" w:tplc="409ACCB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F12025"/>
    <w:multiLevelType w:val="hybridMultilevel"/>
    <w:tmpl w:val="0BF61E1C"/>
    <w:lvl w:ilvl="0" w:tplc="EE4093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C225E2"/>
    <w:multiLevelType w:val="hybridMultilevel"/>
    <w:tmpl w:val="9802F7BC"/>
    <w:lvl w:ilvl="0" w:tplc="AE80F62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345D0"/>
    <w:multiLevelType w:val="hybridMultilevel"/>
    <w:tmpl w:val="D97280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475838">
    <w:abstractNumId w:val="12"/>
  </w:num>
  <w:num w:numId="2" w16cid:durableId="1742871481">
    <w:abstractNumId w:val="8"/>
  </w:num>
  <w:num w:numId="3" w16cid:durableId="1436049475">
    <w:abstractNumId w:val="0"/>
  </w:num>
  <w:num w:numId="4" w16cid:durableId="393168088">
    <w:abstractNumId w:val="13"/>
  </w:num>
  <w:num w:numId="5" w16cid:durableId="2055763923">
    <w:abstractNumId w:val="7"/>
  </w:num>
  <w:num w:numId="6" w16cid:durableId="1598905668">
    <w:abstractNumId w:val="11"/>
  </w:num>
  <w:num w:numId="7" w16cid:durableId="1785416734">
    <w:abstractNumId w:val="3"/>
  </w:num>
  <w:num w:numId="8" w16cid:durableId="1599830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559670">
    <w:abstractNumId w:val="9"/>
  </w:num>
  <w:num w:numId="10" w16cid:durableId="704139063">
    <w:abstractNumId w:val="2"/>
  </w:num>
  <w:num w:numId="11" w16cid:durableId="910777989">
    <w:abstractNumId w:val="10"/>
  </w:num>
  <w:num w:numId="12" w16cid:durableId="362706473">
    <w:abstractNumId w:val="1"/>
  </w:num>
  <w:num w:numId="13" w16cid:durableId="1983845984">
    <w:abstractNumId w:val="5"/>
  </w:num>
  <w:num w:numId="14" w16cid:durableId="9239567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E2"/>
    <w:rsid w:val="0000015A"/>
    <w:rsid w:val="00004343"/>
    <w:rsid w:val="00022977"/>
    <w:rsid w:val="00023ECC"/>
    <w:rsid w:val="00042FD3"/>
    <w:rsid w:val="000431EC"/>
    <w:rsid w:val="00043EA1"/>
    <w:rsid w:val="000576DD"/>
    <w:rsid w:val="00066222"/>
    <w:rsid w:val="00072871"/>
    <w:rsid w:val="00073428"/>
    <w:rsid w:val="00074F50"/>
    <w:rsid w:val="000953DC"/>
    <w:rsid w:val="000A59C5"/>
    <w:rsid w:val="000A6EB7"/>
    <w:rsid w:val="000D12D8"/>
    <w:rsid w:val="000D27DB"/>
    <w:rsid w:val="000E7ABF"/>
    <w:rsid w:val="000F37D0"/>
    <w:rsid w:val="00116FAB"/>
    <w:rsid w:val="00117E85"/>
    <w:rsid w:val="00123B04"/>
    <w:rsid w:val="00130EA6"/>
    <w:rsid w:val="001426E9"/>
    <w:rsid w:val="00160161"/>
    <w:rsid w:val="00182469"/>
    <w:rsid w:val="00186FF8"/>
    <w:rsid w:val="00190976"/>
    <w:rsid w:val="00192E48"/>
    <w:rsid w:val="00196D36"/>
    <w:rsid w:val="001A0EE5"/>
    <w:rsid w:val="001A64D6"/>
    <w:rsid w:val="001B2C10"/>
    <w:rsid w:val="001B6484"/>
    <w:rsid w:val="001E0337"/>
    <w:rsid w:val="001E4FBF"/>
    <w:rsid w:val="001E7224"/>
    <w:rsid w:val="001F37AA"/>
    <w:rsid w:val="001F4DEA"/>
    <w:rsid w:val="001F4E3A"/>
    <w:rsid w:val="001F5740"/>
    <w:rsid w:val="00210FCB"/>
    <w:rsid w:val="002139BF"/>
    <w:rsid w:val="00214C63"/>
    <w:rsid w:val="0022684D"/>
    <w:rsid w:val="00226D04"/>
    <w:rsid w:val="00227DB1"/>
    <w:rsid w:val="00232550"/>
    <w:rsid w:val="00246771"/>
    <w:rsid w:val="00254ED3"/>
    <w:rsid w:val="00254FFA"/>
    <w:rsid w:val="002617F1"/>
    <w:rsid w:val="00285757"/>
    <w:rsid w:val="002935F0"/>
    <w:rsid w:val="002A1E97"/>
    <w:rsid w:val="002A7B9A"/>
    <w:rsid w:val="002B01D0"/>
    <w:rsid w:val="002D0BD3"/>
    <w:rsid w:val="002E7B99"/>
    <w:rsid w:val="0031294F"/>
    <w:rsid w:val="00313C83"/>
    <w:rsid w:val="00331F5D"/>
    <w:rsid w:val="00342D9B"/>
    <w:rsid w:val="00343B5F"/>
    <w:rsid w:val="0034623D"/>
    <w:rsid w:val="003516F0"/>
    <w:rsid w:val="00356C92"/>
    <w:rsid w:val="0036131F"/>
    <w:rsid w:val="00366539"/>
    <w:rsid w:val="00376A79"/>
    <w:rsid w:val="00377196"/>
    <w:rsid w:val="00383696"/>
    <w:rsid w:val="0039022C"/>
    <w:rsid w:val="00394AA6"/>
    <w:rsid w:val="0039788B"/>
    <w:rsid w:val="003A57FD"/>
    <w:rsid w:val="003B59B2"/>
    <w:rsid w:val="003D59E4"/>
    <w:rsid w:val="003E12FB"/>
    <w:rsid w:val="003E3D4E"/>
    <w:rsid w:val="003E5887"/>
    <w:rsid w:val="003F5B8C"/>
    <w:rsid w:val="003F6325"/>
    <w:rsid w:val="00400C0D"/>
    <w:rsid w:val="0040572C"/>
    <w:rsid w:val="00417EF7"/>
    <w:rsid w:val="00423763"/>
    <w:rsid w:val="004478C9"/>
    <w:rsid w:val="004520D0"/>
    <w:rsid w:val="00457233"/>
    <w:rsid w:val="00474D41"/>
    <w:rsid w:val="00476FFF"/>
    <w:rsid w:val="00477D0C"/>
    <w:rsid w:val="00483C27"/>
    <w:rsid w:val="00485562"/>
    <w:rsid w:val="004E2B5B"/>
    <w:rsid w:val="00504D04"/>
    <w:rsid w:val="0051509F"/>
    <w:rsid w:val="00515AED"/>
    <w:rsid w:val="00516838"/>
    <w:rsid w:val="0053707E"/>
    <w:rsid w:val="00544636"/>
    <w:rsid w:val="00547122"/>
    <w:rsid w:val="00557B54"/>
    <w:rsid w:val="005674FC"/>
    <w:rsid w:val="00571B45"/>
    <w:rsid w:val="00576E92"/>
    <w:rsid w:val="00584062"/>
    <w:rsid w:val="0058488E"/>
    <w:rsid w:val="005877A6"/>
    <w:rsid w:val="005930F2"/>
    <w:rsid w:val="005A3FA8"/>
    <w:rsid w:val="005B15CF"/>
    <w:rsid w:val="005C49C6"/>
    <w:rsid w:val="005C60D1"/>
    <w:rsid w:val="005D08DC"/>
    <w:rsid w:val="005D56A8"/>
    <w:rsid w:val="005D594A"/>
    <w:rsid w:val="005D6DA2"/>
    <w:rsid w:val="005E23AB"/>
    <w:rsid w:val="005F115E"/>
    <w:rsid w:val="005F610A"/>
    <w:rsid w:val="006025EB"/>
    <w:rsid w:val="00611FB4"/>
    <w:rsid w:val="00615B6E"/>
    <w:rsid w:val="00617150"/>
    <w:rsid w:val="0066013F"/>
    <w:rsid w:val="00671EE2"/>
    <w:rsid w:val="00690C39"/>
    <w:rsid w:val="006B61AD"/>
    <w:rsid w:val="006B7639"/>
    <w:rsid w:val="006D5A86"/>
    <w:rsid w:val="006E463A"/>
    <w:rsid w:val="006F33AE"/>
    <w:rsid w:val="0070080E"/>
    <w:rsid w:val="00726FE8"/>
    <w:rsid w:val="00730271"/>
    <w:rsid w:val="00731DE6"/>
    <w:rsid w:val="00732332"/>
    <w:rsid w:val="007329BA"/>
    <w:rsid w:val="00734A2E"/>
    <w:rsid w:val="007400C9"/>
    <w:rsid w:val="00745780"/>
    <w:rsid w:val="00745F50"/>
    <w:rsid w:val="007625E3"/>
    <w:rsid w:val="00763ABD"/>
    <w:rsid w:val="00773152"/>
    <w:rsid w:val="00796644"/>
    <w:rsid w:val="007B4D13"/>
    <w:rsid w:val="007B71F5"/>
    <w:rsid w:val="007D16A0"/>
    <w:rsid w:val="007D41BD"/>
    <w:rsid w:val="008125D4"/>
    <w:rsid w:val="00815612"/>
    <w:rsid w:val="0082280A"/>
    <w:rsid w:val="00830740"/>
    <w:rsid w:val="00836FD2"/>
    <w:rsid w:val="00851104"/>
    <w:rsid w:val="008538A0"/>
    <w:rsid w:val="00853F9B"/>
    <w:rsid w:val="00874CC8"/>
    <w:rsid w:val="00884DF4"/>
    <w:rsid w:val="00886A82"/>
    <w:rsid w:val="00890475"/>
    <w:rsid w:val="008935C9"/>
    <w:rsid w:val="008A51FC"/>
    <w:rsid w:val="00900156"/>
    <w:rsid w:val="0090300E"/>
    <w:rsid w:val="0090384E"/>
    <w:rsid w:val="009057E2"/>
    <w:rsid w:val="00906204"/>
    <w:rsid w:val="00914157"/>
    <w:rsid w:val="009159AD"/>
    <w:rsid w:val="00934048"/>
    <w:rsid w:val="00950B37"/>
    <w:rsid w:val="00954CE4"/>
    <w:rsid w:val="00965740"/>
    <w:rsid w:val="00990ADC"/>
    <w:rsid w:val="00994E2A"/>
    <w:rsid w:val="0099694C"/>
    <w:rsid w:val="009A10E6"/>
    <w:rsid w:val="009B6359"/>
    <w:rsid w:val="009C32A3"/>
    <w:rsid w:val="009D544D"/>
    <w:rsid w:val="009D6F5D"/>
    <w:rsid w:val="009E1E79"/>
    <w:rsid w:val="009E7DEB"/>
    <w:rsid w:val="009F4DDB"/>
    <w:rsid w:val="00A06F9F"/>
    <w:rsid w:val="00A11525"/>
    <w:rsid w:val="00A3116F"/>
    <w:rsid w:val="00A46090"/>
    <w:rsid w:val="00A5183E"/>
    <w:rsid w:val="00A5257F"/>
    <w:rsid w:val="00A542E9"/>
    <w:rsid w:val="00A54424"/>
    <w:rsid w:val="00A65398"/>
    <w:rsid w:val="00A771BA"/>
    <w:rsid w:val="00A8179E"/>
    <w:rsid w:val="00A85656"/>
    <w:rsid w:val="00A90EAA"/>
    <w:rsid w:val="00A9200C"/>
    <w:rsid w:val="00A94B19"/>
    <w:rsid w:val="00A9678D"/>
    <w:rsid w:val="00AA002F"/>
    <w:rsid w:val="00AA7421"/>
    <w:rsid w:val="00AA77B6"/>
    <w:rsid w:val="00AB77B9"/>
    <w:rsid w:val="00AC11AE"/>
    <w:rsid w:val="00AF1BD9"/>
    <w:rsid w:val="00AF781E"/>
    <w:rsid w:val="00B00505"/>
    <w:rsid w:val="00B00A89"/>
    <w:rsid w:val="00B15EB7"/>
    <w:rsid w:val="00B17EA3"/>
    <w:rsid w:val="00B20CC7"/>
    <w:rsid w:val="00B2205C"/>
    <w:rsid w:val="00B26EE6"/>
    <w:rsid w:val="00B41599"/>
    <w:rsid w:val="00B47D5D"/>
    <w:rsid w:val="00B53D00"/>
    <w:rsid w:val="00B56E67"/>
    <w:rsid w:val="00B750B1"/>
    <w:rsid w:val="00B75E83"/>
    <w:rsid w:val="00B774AA"/>
    <w:rsid w:val="00B77B55"/>
    <w:rsid w:val="00B81CF2"/>
    <w:rsid w:val="00B83B6D"/>
    <w:rsid w:val="00B83FBF"/>
    <w:rsid w:val="00B864A1"/>
    <w:rsid w:val="00B96BFD"/>
    <w:rsid w:val="00BA627E"/>
    <w:rsid w:val="00BB2096"/>
    <w:rsid w:val="00BC75B2"/>
    <w:rsid w:val="00BE2780"/>
    <w:rsid w:val="00BE374F"/>
    <w:rsid w:val="00BE6452"/>
    <w:rsid w:val="00BE705E"/>
    <w:rsid w:val="00BE7C61"/>
    <w:rsid w:val="00BF766B"/>
    <w:rsid w:val="00C126E9"/>
    <w:rsid w:val="00C1517F"/>
    <w:rsid w:val="00C1652B"/>
    <w:rsid w:val="00C31258"/>
    <w:rsid w:val="00C413A8"/>
    <w:rsid w:val="00C4252B"/>
    <w:rsid w:val="00C5132B"/>
    <w:rsid w:val="00C603B2"/>
    <w:rsid w:val="00C631FF"/>
    <w:rsid w:val="00C65EB0"/>
    <w:rsid w:val="00C77428"/>
    <w:rsid w:val="00CA3DB5"/>
    <w:rsid w:val="00CB42F9"/>
    <w:rsid w:val="00CB6671"/>
    <w:rsid w:val="00CC2184"/>
    <w:rsid w:val="00CE2594"/>
    <w:rsid w:val="00CE3AD0"/>
    <w:rsid w:val="00CE53A2"/>
    <w:rsid w:val="00CF2F71"/>
    <w:rsid w:val="00CF5A07"/>
    <w:rsid w:val="00D0344A"/>
    <w:rsid w:val="00D145C8"/>
    <w:rsid w:val="00D246D7"/>
    <w:rsid w:val="00D25A6E"/>
    <w:rsid w:val="00D26100"/>
    <w:rsid w:val="00D42F20"/>
    <w:rsid w:val="00D447E2"/>
    <w:rsid w:val="00D57703"/>
    <w:rsid w:val="00D8103B"/>
    <w:rsid w:val="00D84731"/>
    <w:rsid w:val="00DA7B76"/>
    <w:rsid w:val="00DB24C9"/>
    <w:rsid w:val="00DC72E5"/>
    <w:rsid w:val="00DE46E0"/>
    <w:rsid w:val="00DF68CB"/>
    <w:rsid w:val="00E01B6C"/>
    <w:rsid w:val="00E12CDC"/>
    <w:rsid w:val="00E20AC4"/>
    <w:rsid w:val="00E2231A"/>
    <w:rsid w:val="00E22A9B"/>
    <w:rsid w:val="00E24319"/>
    <w:rsid w:val="00E2579A"/>
    <w:rsid w:val="00E30F4A"/>
    <w:rsid w:val="00E31532"/>
    <w:rsid w:val="00E34C63"/>
    <w:rsid w:val="00E4351E"/>
    <w:rsid w:val="00E43E38"/>
    <w:rsid w:val="00E53434"/>
    <w:rsid w:val="00E57F7F"/>
    <w:rsid w:val="00E661E2"/>
    <w:rsid w:val="00E67298"/>
    <w:rsid w:val="00E72B79"/>
    <w:rsid w:val="00E75D9C"/>
    <w:rsid w:val="00E9023C"/>
    <w:rsid w:val="00E94D36"/>
    <w:rsid w:val="00EA6E20"/>
    <w:rsid w:val="00EB1349"/>
    <w:rsid w:val="00EB3B6E"/>
    <w:rsid w:val="00EB562B"/>
    <w:rsid w:val="00EC56DE"/>
    <w:rsid w:val="00EE2FF8"/>
    <w:rsid w:val="00EE7848"/>
    <w:rsid w:val="00EF0762"/>
    <w:rsid w:val="00EF11DD"/>
    <w:rsid w:val="00EF31C0"/>
    <w:rsid w:val="00EF4D19"/>
    <w:rsid w:val="00F06CE0"/>
    <w:rsid w:val="00F076F8"/>
    <w:rsid w:val="00F170E5"/>
    <w:rsid w:val="00F247C9"/>
    <w:rsid w:val="00F30110"/>
    <w:rsid w:val="00F31019"/>
    <w:rsid w:val="00F75BF1"/>
    <w:rsid w:val="00F776F8"/>
    <w:rsid w:val="00F7797D"/>
    <w:rsid w:val="00F8605C"/>
    <w:rsid w:val="00FA35EB"/>
    <w:rsid w:val="00FA4293"/>
    <w:rsid w:val="00FA46C6"/>
    <w:rsid w:val="00FB1291"/>
    <w:rsid w:val="00FB2EC8"/>
    <w:rsid w:val="00FB3E3E"/>
    <w:rsid w:val="00FD6820"/>
    <w:rsid w:val="00FE4046"/>
    <w:rsid w:val="00FE7268"/>
    <w:rsid w:val="00FE7F09"/>
    <w:rsid w:val="00FF57FD"/>
    <w:rsid w:val="00FF5E96"/>
    <w:rsid w:val="00FF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2E5FB"/>
  <w15:chartTrackingRefBased/>
  <w15:docId w15:val="{1BD09D48-E924-4EBA-BA62-DE3D48F4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2">
    <w:name w:val="heading 2"/>
    <w:basedOn w:val="Normal"/>
    <w:next w:val="Normal"/>
    <w:link w:val="Heading2Char"/>
    <w:uiPriority w:val="9"/>
    <w:unhideWhenUsed/>
    <w:qFormat/>
    <w:rsid w:val="00557B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Book Antiqua" w:hAnsi="Book Antiqua" w:cs="Arial"/>
      <w:b/>
      <w:bCs/>
      <w:u w:val="single"/>
      <w:lang w:val="en-GB"/>
    </w:rPr>
  </w:style>
  <w:style w:type="paragraph" w:styleId="Heading3">
    <w:name w:val="heading 3"/>
    <w:basedOn w:val="Normal"/>
    <w:next w:val="Normal"/>
    <w:link w:val="Heading3Char"/>
    <w:uiPriority w:val="9"/>
    <w:unhideWhenUsed/>
    <w:qFormat/>
    <w:rsid w:val="003F5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Book Antiqua" w:hAnsi="Book Antiqua"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tabs>
        <w:tab w:val="left" w:pos="0"/>
        <w:tab w:val="center" w:pos="4320"/>
        <w:tab w:val="right" w:pos="8640"/>
      </w:tabs>
    </w:pPr>
    <w:rPr>
      <w:rFonts w:ascii="Courier" w:hAnsi="Courier" w:cs="Courier"/>
      <w:sz w:val="20"/>
      <w:szCs w:val="20"/>
    </w:rPr>
  </w:style>
  <w:style w:type="character" w:styleId="PageNumber">
    <w:name w:val="page number"/>
    <w:semiHidden/>
  </w:style>
  <w:style w:type="paragraph" w:styleId="BalloonText">
    <w:name w:val="Balloon Text"/>
    <w:basedOn w:val="Normal"/>
    <w:semiHidden/>
    <w:rsid w:val="00745780"/>
    <w:rPr>
      <w:rFonts w:ascii="Tahoma" w:hAnsi="Tahoma" w:cs="Tahoma"/>
      <w:sz w:val="16"/>
      <w:szCs w:val="16"/>
    </w:rPr>
  </w:style>
  <w:style w:type="paragraph" w:styleId="Header">
    <w:name w:val="header"/>
    <w:basedOn w:val="Normal"/>
    <w:rsid w:val="00EB1349"/>
    <w:pPr>
      <w:tabs>
        <w:tab w:val="center" w:pos="4320"/>
        <w:tab w:val="right" w:pos="8640"/>
      </w:tabs>
    </w:pPr>
  </w:style>
  <w:style w:type="table" w:styleId="TableGrid">
    <w:name w:val="Table Grid"/>
    <w:basedOn w:val="TableNormal"/>
    <w:uiPriority w:val="59"/>
    <w:rsid w:val="00660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46090"/>
    <w:rPr>
      <w:sz w:val="16"/>
      <w:szCs w:val="16"/>
    </w:rPr>
  </w:style>
  <w:style w:type="paragraph" w:styleId="CommentText">
    <w:name w:val="annotation text"/>
    <w:basedOn w:val="Normal"/>
    <w:link w:val="CommentTextChar"/>
    <w:uiPriority w:val="99"/>
    <w:semiHidden/>
    <w:unhideWhenUsed/>
    <w:rsid w:val="00A46090"/>
    <w:rPr>
      <w:sz w:val="20"/>
      <w:szCs w:val="20"/>
    </w:rPr>
  </w:style>
  <w:style w:type="character" w:customStyle="1" w:styleId="CommentTextChar">
    <w:name w:val="Comment Text Char"/>
    <w:link w:val="CommentText"/>
    <w:uiPriority w:val="99"/>
    <w:semiHidden/>
    <w:rsid w:val="00A46090"/>
    <w:rPr>
      <w:lang w:val="en-US" w:eastAsia="en-US"/>
    </w:rPr>
  </w:style>
  <w:style w:type="paragraph" w:styleId="CommentSubject">
    <w:name w:val="annotation subject"/>
    <w:basedOn w:val="CommentText"/>
    <w:next w:val="CommentText"/>
    <w:link w:val="CommentSubjectChar"/>
    <w:uiPriority w:val="99"/>
    <w:semiHidden/>
    <w:unhideWhenUsed/>
    <w:rsid w:val="00A46090"/>
    <w:rPr>
      <w:b/>
      <w:bCs/>
    </w:rPr>
  </w:style>
  <w:style w:type="character" w:customStyle="1" w:styleId="CommentSubjectChar">
    <w:name w:val="Comment Subject Char"/>
    <w:link w:val="CommentSubject"/>
    <w:uiPriority w:val="99"/>
    <w:semiHidden/>
    <w:rsid w:val="00A46090"/>
    <w:rPr>
      <w:b/>
      <w:bCs/>
      <w:lang w:val="en-US" w:eastAsia="en-US"/>
    </w:rPr>
  </w:style>
  <w:style w:type="paragraph" w:styleId="ListParagraph">
    <w:name w:val="List Paragraph"/>
    <w:basedOn w:val="Normal"/>
    <w:uiPriority w:val="34"/>
    <w:qFormat/>
    <w:rsid w:val="00074F50"/>
    <w:pPr>
      <w:ind w:left="720"/>
    </w:pPr>
  </w:style>
  <w:style w:type="character" w:styleId="Hyperlink">
    <w:name w:val="Hyperlink"/>
    <w:uiPriority w:val="99"/>
    <w:unhideWhenUsed/>
    <w:rsid w:val="009159AD"/>
    <w:rPr>
      <w:color w:val="0000FF"/>
      <w:u w:val="single"/>
    </w:rPr>
  </w:style>
  <w:style w:type="character" w:customStyle="1" w:styleId="apple-converted-space">
    <w:name w:val="apple-converted-space"/>
    <w:rsid w:val="009159AD"/>
  </w:style>
  <w:style w:type="character" w:customStyle="1" w:styleId="UnresolvedMention1">
    <w:name w:val="Unresolved Mention1"/>
    <w:uiPriority w:val="99"/>
    <w:semiHidden/>
    <w:unhideWhenUsed/>
    <w:rsid w:val="009159AD"/>
    <w:rPr>
      <w:color w:val="605E5C"/>
      <w:shd w:val="clear" w:color="auto" w:fill="E1DFDD"/>
    </w:rPr>
  </w:style>
  <w:style w:type="character" w:customStyle="1" w:styleId="FooterChar">
    <w:name w:val="Footer Char"/>
    <w:link w:val="Footer"/>
    <w:uiPriority w:val="99"/>
    <w:rsid w:val="00FF57FD"/>
    <w:rPr>
      <w:rFonts w:ascii="Courier" w:hAnsi="Courier" w:cs="Courier"/>
      <w:lang w:val="en-US" w:eastAsia="en-US"/>
    </w:rPr>
  </w:style>
  <w:style w:type="paragraph" w:styleId="FootnoteText">
    <w:name w:val="footnote text"/>
    <w:basedOn w:val="Normal"/>
    <w:link w:val="FootnoteTextChar"/>
    <w:uiPriority w:val="99"/>
    <w:semiHidden/>
    <w:unhideWhenUsed/>
    <w:rsid w:val="001A0EE5"/>
    <w:rPr>
      <w:sz w:val="20"/>
      <w:szCs w:val="20"/>
    </w:rPr>
  </w:style>
  <w:style w:type="character" w:customStyle="1" w:styleId="FootnoteTextChar">
    <w:name w:val="Footnote Text Char"/>
    <w:link w:val="FootnoteText"/>
    <w:uiPriority w:val="99"/>
    <w:semiHidden/>
    <w:rsid w:val="001A0EE5"/>
    <w:rPr>
      <w:lang w:val="en-US" w:eastAsia="en-US"/>
    </w:rPr>
  </w:style>
  <w:style w:type="character" w:customStyle="1" w:styleId="Heading2Char">
    <w:name w:val="Heading 2 Char"/>
    <w:basedOn w:val="DefaultParagraphFont"/>
    <w:link w:val="Heading2"/>
    <w:uiPriority w:val="9"/>
    <w:rsid w:val="00557B54"/>
    <w:rPr>
      <w:rFonts w:ascii="Book Antiqua" w:hAnsi="Book Antiqua" w:cs="Arial"/>
      <w:b/>
      <w:bCs/>
      <w:sz w:val="24"/>
      <w:szCs w:val="24"/>
      <w:u w:val="single"/>
      <w:lang w:eastAsia="en-US"/>
    </w:rPr>
  </w:style>
  <w:style w:type="character" w:customStyle="1" w:styleId="Heading3Char">
    <w:name w:val="Heading 3 Char"/>
    <w:basedOn w:val="DefaultParagraphFont"/>
    <w:link w:val="Heading3"/>
    <w:uiPriority w:val="9"/>
    <w:rsid w:val="003F5B8C"/>
    <w:rPr>
      <w:rFonts w:ascii="Book Antiqua" w:hAnsi="Book Antiqua" w:cs="Arial"/>
      <w:b/>
      <w:bCs/>
      <w:sz w:val="24"/>
      <w:szCs w:val="24"/>
      <w:lang w:eastAsia="en-US"/>
    </w:rPr>
  </w:style>
  <w:style w:type="paragraph" w:styleId="Revision">
    <w:name w:val="Revision"/>
    <w:hidden/>
    <w:uiPriority w:val="99"/>
    <w:semiHidden/>
    <w:rsid w:val="00CB42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3993">
      <w:bodyDiv w:val="1"/>
      <w:marLeft w:val="0"/>
      <w:marRight w:val="0"/>
      <w:marTop w:val="0"/>
      <w:marBottom w:val="0"/>
      <w:divBdr>
        <w:top w:val="none" w:sz="0" w:space="0" w:color="auto"/>
        <w:left w:val="none" w:sz="0" w:space="0" w:color="auto"/>
        <w:bottom w:val="none" w:sz="0" w:space="0" w:color="auto"/>
        <w:right w:val="none" w:sz="0" w:space="0" w:color="auto"/>
      </w:divBdr>
    </w:div>
    <w:div w:id="217132077">
      <w:bodyDiv w:val="1"/>
      <w:marLeft w:val="0"/>
      <w:marRight w:val="0"/>
      <w:marTop w:val="0"/>
      <w:marBottom w:val="0"/>
      <w:divBdr>
        <w:top w:val="none" w:sz="0" w:space="0" w:color="auto"/>
        <w:left w:val="none" w:sz="0" w:space="0" w:color="auto"/>
        <w:bottom w:val="none" w:sz="0" w:space="0" w:color="auto"/>
        <w:right w:val="none" w:sz="0" w:space="0" w:color="auto"/>
      </w:divBdr>
    </w:div>
    <w:div w:id="19540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own@middletempl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yorke@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4270</Words>
  <Characters>20568</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MIDDLE TEMPLE MOOTING COMPETITION</vt:lpstr>
    </vt:vector>
  </TitlesOfParts>
  <Company>The Honourable Society of the Middle Temple</Company>
  <LinksUpToDate>false</LinksUpToDate>
  <CharactersWithSpaces>24789</CharactersWithSpaces>
  <SharedDoc>false</SharedDoc>
  <HLinks>
    <vt:vector size="12" baseType="variant">
      <vt:variant>
        <vt:i4>7733317</vt:i4>
      </vt:variant>
      <vt:variant>
        <vt:i4>3</vt:i4>
      </vt:variant>
      <vt:variant>
        <vt:i4>0</vt:i4>
      </vt:variant>
      <vt:variant>
        <vt:i4>5</vt:i4>
      </vt:variant>
      <vt:variant>
        <vt:lpwstr>mailto:s.yorke@middletemple.org.uk</vt:lpwstr>
      </vt:variant>
      <vt:variant>
        <vt:lpwstr/>
      </vt:variant>
      <vt:variant>
        <vt:i4>8257611</vt:i4>
      </vt:variant>
      <vt:variant>
        <vt:i4>0</vt:i4>
      </vt:variant>
      <vt:variant>
        <vt:i4>0</vt:i4>
      </vt:variant>
      <vt:variant>
        <vt:i4>5</vt:i4>
      </vt:variant>
      <vt:variant>
        <vt:lpwstr>mailto:r.bower@middletemple.org.uk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TEMPLE MOOTING COMPETITION</dc:title>
  <dc:subject/>
  <dc:creator>Marion Howard</dc:creator>
  <cp:keywords/>
  <dc:description/>
  <cp:lastModifiedBy>Geoff Brown</cp:lastModifiedBy>
  <cp:revision>9</cp:revision>
  <cp:lastPrinted>2022-12-13T10:28:00Z</cp:lastPrinted>
  <dcterms:created xsi:type="dcterms:W3CDTF">2024-11-26T13:50:00Z</dcterms:created>
  <dcterms:modified xsi:type="dcterms:W3CDTF">2024-11-26T15:46:00Z</dcterms:modified>
</cp:coreProperties>
</file>